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D" w:rsidRDefault="008C428B" w:rsidP="00243C23">
      <w:r>
        <w:rPr>
          <w:noProof/>
          <w:lang w:eastAsia="en-GB"/>
        </w:rPr>
        <w:drawing>
          <wp:anchor distT="0" distB="0" distL="114300" distR="114300" simplePos="0" relativeHeight="251664384" behindDoc="0" locked="1" layoutInCell="1" allowOverlap="1" wp14:anchorId="37201792" wp14:editId="65350FE2">
            <wp:simplePos x="0" y="0"/>
            <wp:positionH relativeFrom="margin">
              <wp:align>right</wp:align>
            </wp:positionH>
            <wp:positionV relativeFrom="margin">
              <wp:posOffset>-510540</wp:posOffset>
            </wp:positionV>
            <wp:extent cx="986155" cy="114427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2336" behindDoc="0" locked="1" layoutInCell="1" allowOverlap="1" wp14:anchorId="30CE0A15" wp14:editId="6B65A1D7">
                <wp:simplePos x="0" y="0"/>
                <wp:positionH relativeFrom="column">
                  <wp:posOffset>-396240</wp:posOffset>
                </wp:positionH>
                <wp:positionV relativeFrom="page">
                  <wp:posOffset>495300</wp:posOffset>
                </wp:positionV>
                <wp:extent cx="4344670" cy="114427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144270"/>
                        </a:xfrm>
                        <a:prstGeom prst="rect">
                          <a:avLst/>
                        </a:prstGeom>
                        <a:noFill/>
                        <a:ln w="9525">
                          <a:noFill/>
                          <a:miter lim="800000"/>
                          <a:headEnd/>
                          <a:tailEnd/>
                        </a:ln>
                      </wps:spPr>
                      <wps:txbx>
                        <w:txbxContent>
                          <w:p w:rsidR="008C428B" w:rsidRPr="00243C23" w:rsidRDefault="008C428B" w:rsidP="008C428B">
                            <w:pPr>
                              <w:spacing w:after="108"/>
                              <w:rPr>
                                <w:rFonts w:ascii="Arial Black" w:hAnsi="Arial Black" w:cs="Arial"/>
                                <w:b/>
                                <w:sz w:val="28"/>
                                <w:szCs w:val="28"/>
                              </w:rPr>
                            </w:pPr>
                            <w:r>
                              <w:rPr>
                                <w:rFonts w:ascii="Arial Black" w:hAnsi="Arial Black" w:cs="Arial"/>
                                <w:b/>
                                <w:sz w:val="28"/>
                                <w:szCs w:val="28"/>
                              </w:rPr>
                              <w:t>EDUCATION COUNCIL</w:t>
                            </w:r>
                            <w:r w:rsidR="00924C71">
                              <w:rPr>
                                <w:rFonts w:ascii="Arial Black" w:hAnsi="Arial Black" w:cs="Arial"/>
                                <w:b/>
                                <w:sz w:val="28"/>
                                <w:szCs w:val="28"/>
                              </w:rPr>
                              <w:t xml:space="preserve"> (Academic Rep Conference)</w:t>
                            </w:r>
                          </w:p>
                          <w:p w:rsidR="008C428B" w:rsidRDefault="00924C71" w:rsidP="008C428B">
                            <w:pPr>
                              <w:spacing w:after="108"/>
                              <w:rPr>
                                <w:rFonts w:ascii="Arial" w:hAnsi="Arial" w:cs="Arial"/>
                              </w:rPr>
                            </w:pPr>
                            <w:r>
                              <w:rPr>
                                <w:rFonts w:ascii="Arial" w:hAnsi="Arial" w:cs="Arial"/>
                              </w:rPr>
                              <w:t>30/01/2019</w:t>
                            </w:r>
                            <w:r w:rsidR="008C428B" w:rsidRPr="00243C23">
                              <w:rPr>
                                <w:rFonts w:ascii="Arial" w:hAnsi="Arial" w:cs="Arial"/>
                              </w:rPr>
                              <w:t xml:space="preserve"> // </w:t>
                            </w:r>
                            <w:r w:rsidR="008C428B">
                              <w:rPr>
                                <w:rFonts w:ascii="Arial" w:hAnsi="Arial" w:cs="Arial"/>
                              </w:rPr>
                              <w:t>MINUTES</w:t>
                            </w:r>
                          </w:p>
                          <w:p w:rsidR="008C428B" w:rsidRPr="00243C23" w:rsidRDefault="008C428B" w:rsidP="008C428B">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sidR="00924C71">
                              <w:rPr>
                                <w:rFonts w:ascii="Arial" w:hAnsi="Arial" w:cs="Arial"/>
                                <w:sz w:val="16"/>
                                <w:szCs w:val="16"/>
                              </w:rPr>
                              <w:t xml:space="preserve"> 1pm</w:t>
                            </w:r>
                          </w:p>
                          <w:p w:rsidR="008C428B" w:rsidRPr="00243C23" w:rsidRDefault="008C428B" w:rsidP="008C428B">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Medicine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CE0A15" id="_x0000_t202" coordsize="21600,21600" o:spt="202" path="m,l,21600r21600,l21600,xe">
                <v:stroke joinstyle="miter"/>
                <v:path gradientshapeok="t" o:connecttype="rect"/>
              </v:shapetype>
              <v:shape id="Text Box 2" o:spid="_x0000_s1026" type="#_x0000_t202" style="position:absolute;margin-left:-31.2pt;margin-top:39pt;width:342.1pt;height:90.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" filled="f" stroked="f">
                <v:textbox>
                  <w:txbxContent>
                    <w:p w:rsidR="008C428B" w:rsidRPr="00243C23" w:rsidRDefault="008C428B" w:rsidP="008C428B">
                      <w:pPr>
                        <w:spacing w:after="108"/>
                        <w:rPr>
                          <w:rFonts w:ascii="Arial Black" w:hAnsi="Arial Black" w:cs="Arial"/>
                          <w:b/>
                          <w:sz w:val="28"/>
                          <w:szCs w:val="28"/>
                        </w:rPr>
                      </w:pPr>
                      <w:r>
                        <w:rPr>
                          <w:rFonts w:ascii="Arial Black" w:hAnsi="Arial Black" w:cs="Arial"/>
                          <w:b/>
                          <w:sz w:val="28"/>
                          <w:szCs w:val="28"/>
                        </w:rPr>
                        <w:t>EDUCATION COUNCIL</w:t>
                      </w:r>
                      <w:r w:rsidR="00924C71">
                        <w:rPr>
                          <w:rFonts w:ascii="Arial Black" w:hAnsi="Arial Black" w:cs="Arial"/>
                          <w:b/>
                          <w:sz w:val="28"/>
                          <w:szCs w:val="28"/>
                        </w:rPr>
                        <w:t xml:space="preserve"> (Academic Rep Conference)</w:t>
                      </w:r>
                    </w:p>
                    <w:p w:rsidR="008C428B" w:rsidRDefault="00924C71" w:rsidP="008C428B">
                      <w:pPr>
                        <w:spacing w:after="108"/>
                        <w:rPr>
                          <w:rFonts w:ascii="Arial" w:hAnsi="Arial" w:cs="Arial"/>
                        </w:rPr>
                      </w:pPr>
                      <w:r>
                        <w:rPr>
                          <w:rFonts w:ascii="Arial" w:hAnsi="Arial" w:cs="Arial"/>
                        </w:rPr>
                        <w:t>30/01/2019</w:t>
                      </w:r>
                      <w:r w:rsidR="008C428B" w:rsidRPr="00243C23">
                        <w:rPr>
                          <w:rFonts w:ascii="Arial" w:hAnsi="Arial" w:cs="Arial"/>
                        </w:rPr>
                        <w:t xml:space="preserve"> // </w:t>
                      </w:r>
                      <w:r w:rsidR="008C428B">
                        <w:rPr>
                          <w:rFonts w:ascii="Arial" w:hAnsi="Arial" w:cs="Arial"/>
                        </w:rPr>
                        <w:t>MINUTES</w:t>
                      </w:r>
                    </w:p>
                    <w:p w:rsidR="008C428B" w:rsidRPr="00243C23" w:rsidRDefault="008C428B" w:rsidP="008C428B">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sidR="00924C71">
                        <w:rPr>
                          <w:rFonts w:ascii="Arial" w:hAnsi="Arial" w:cs="Arial"/>
                          <w:sz w:val="16"/>
                          <w:szCs w:val="16"/>
                        </w:rPr>
                        <w:t xml:space="preserve"> 1pm</w:t>
                      </w:r>
                    </w:p>
                    <w:p w:rsidR="008C428B" w:rsidRPr="00243C23" w:rsidRDefault="008C428B" w:rsidP="008C428B">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Medicine</w:t>
                      </w:r>
                    </w:p>
                  </w:txbxContent>
                </v:textbox>
                <w10:wrap type="square" anchory="page"/>
                <w10:anchorlock/>
              </v:shape>
            </w:pict>
          </mc:Fallback>
        </mc:AlternateContent>
      </w:r>
    </w:p>
    <w:p w:rsidR="008C428B" w:rsidRDefault="008C428B" w:rsidP="008C428B">
      <w:pPr>
        <w:pStyle w:val="ListParagraph"/>
        <w:spacing w:line="276" w:lineRule="auto"/>
        <w:rPr>
          <w:b/>
        </w:rPr>
      </w:pPr>
    </w:p>
    <w:p w:rsidR="008C428B" w:rsidRDefault="008C428B" w:rsidP="008C428B">
      <w:pPr>
        <w:pStyle w:val="ListParagraph"/>
        <w:spacing w:line="276" w:lineRule="auto"/>
        <w:rPr>
          <w:b/>
        </w:rPr>
      </w:pPr>
    </w:p>
    <w:p w:rsidR="008C428B" w:rsidRDefault="008C428B" w:rsidP="008C428B">
      <w:pPr>
        <w:pStyle w:val="ListParagraph"/>
        <w:spacing w:line="276" w:lineRule="auto"/>
        <w:rPr>
          <w:b/>
        </w:rPr>
      </w:pPr>
    </w:p>
    <w:p w:rsidR="00E32A70" w:rsidRDefault="00E32A70" w:rsidP="009833E7">
      <w:pPr>
        <w:pStyle w:val="ListParagraph"/>
        <w:numPr>
          <w:ilvl w:val="0"/>
          <w:numId w:val="2"/>
        </w:numPr>
        <w:spacing w:line="240" w:lineRule="auto"/>
        <w:rPr>
          <w:b/>
        </w:rPr>
      </w:pPr>
      <w:r>
        <w:rPr>
          <w:b/>
        </w:rPr>
        <w:t>Welcome and introductions</w:t>
      </w:r>
    </w:p>
    <w:p w:rsidR="00EF666B" w:rsidRPr="00E32A70" w:rsidRDefault="00924C71" w:rsidP="009833E7">
      <w:pPr>
        <w:pStyle w:val="ListParagraph"/>
        <w:numPr>
          <w:ilvl w:val="1"/>
          <w:numId w:val="2"/>
        </w:numPr>
        <w:spacing w:line="240" w:lineRule="auto"/>
        <w:rPr>
          <w:b/>
        </w:rPr>
      </w:pPr>
      <w:r>
        <w:rPr>
          <w:i/>
        </w:rPr>
        <w:t>VP Education welcomed attendees to the annual Academic Rep Conference.</w:t>
      </w:r>
    </w:p>
    <w:p w:rsidR="00E32A70" w:rsidRPr="00E32A70" w:rsidRDefault="00E32A70" w:rsidP="009833E7">
      <w:pPr>
        <w:pStyle w:val="ListParagraph"/>
        <w:spacing w:line="240" w:lineRule="auto"/>
        <w:ind w:left="1440"/>
        <w:rPr>
          <w:b/>
        </w:rPr>
      </w:pPr>
    </w:p>
    <w:p w:rsidR="00EF666B" w:rsidRDefault="00EF666B" w:rsidP="009833E7">
      <w:pPr>
        <w:pStyle w:val="ListParagraph"/>
        <w:numPr>
          <w:ilvl w:val="0"/>
          <w:numId w:val="2"/>
        </w:numPr>
        <w:spacing w:line="240" w:lineRule="auto"/>
        <w:rPr>
          <w:b/>
        </w:rPr>
      </w:pPr>
      <w:r>
        <w:rPr>
          <w:b/>
        </w:rPr>
        <w:t>Items for discussions</w:t>
      </w:r>
    </w:p>
    <w:p w:rsidR="00924C71" w:rsidRPr="00924C71" w:rsidRDefault="00924C71" w:rsidP="00924C71">
      <w:pPr>
        <w:pStyle w:val="ListParagraph"/>
        <w:numPr>
          <w:ilvl w:val="1"/>
          <w:numId w:val="2"/>
        </w:numPr>
        <w:spacing w:line="240" w:lineRule="auto"/>
        <w:rPr>
          <w:b/>
          <w:i/>
        </w:rPr>
      </w:pPr>
      <w:r>
        <w:rPr>
          <w:i/>
        </w:rPr>
        <w:t>Several items throughout the afternoon including:</w:t>
      </w:r>
    </w:p>
    <w:p w:rsidR="00924C71" w:rsidRPr="00924C71" w:rsidRDefault="00924C71" w:rsidP="00924C71">
      <w:pPr>
        <w:pStyle w:val="ListParagraph"/>
        <w:numPr>
          <w:ilvl w:val="2"/>
          <w:numId w:val="2"/>
        </w:numPr>
        <w:spacing w:line="240" w:lineRule="auto"/>
        <w:rPr>
          <w:b/>
          <w:i/>
        </w:rPr>
      </w:pPr>
      <w:r>
        <w:rPr>
          <w:i/>
        </w:rPr>
        <w:t>Personal tutoring: is the new system fit for purpose? Do the roles cover everything that they need to?</w:t>
      </w:r>
    </w:p>
    <w:p w:rsidR="00924C71" w:rsidRPr="00924C71" w:rsidRDefault="00924C71" w:rsidP="00924C71">
      <w:pPr>
        <w:pStyle w:val="ListParagraph"/>
        <w:numPr>
          <w:ilvl w:val="2"/>
          <w:numId w:val="2"/>
        </w:numPr>
        <w:spacing w:line="240" w:lineRule="auto"/>
        <w:rPr>
          <w:b/>
          <w:i/>
        </w:rPr>
      </w:pPr>
      <w:r>
        <w:rPr>
          <w:i/>
        </w:rPr>
        <w:t>Inclusivity training: a further round of training for academic reps to ensure they are equipped to represent as diverse a population of students as possible.</w:t>
      </w:r>
    </w:p>
    <w:p w:rsidR="00924C71" w:rsidRPr="00924C71" w:rsidRDefault="00924C71" w:rsidP="00924C71">
      <w:pPr>
        <w:pStyle w:val="ListParagraph"/>
        <w:numPr>
          <w:ilvl w:val="2"/>
          <w:numId w:val="2"/>
        </w:numPr>
        <w:spacing w:line="240" w:lineRule="auto"/>
        <w:rPr>
          <w:b/>
          <w:i/>
        </w:rPr>
      </w:pPr>
      <w:r>
        <w:rPr>
          <w:i/>
        </w:rPr>
        <w:t>BAME Attainment Gap: introducing the context of the attainment gap and discussing in groups where areas could be targeted to improve attainment and retention.</w:t>
      </w:r>
    </w:p>
    <w:p w:rsidR="00924C71" w:rsidRPr="00924C71" w:rsidRDefault="00924C71" w:rsidP="00924C71">
      <w:pPr>
        <w:pStyle w:val="ListParagraph"/>
        <w:numPr>
          <w:ilvl w:val="2"/>
          <w:numId w:val="2"/>
        </w:numPr>
        <w:spacing w:line="240" w:lineRule="auto"/>
        <w:rPr>
          <w:b/>
          <w:i/>
        </w:rPr>
      </w:pPr>
      <w:r>
        <w:rPr>
          <w:i/>
        </w:rPr>
        <w:t>Commuting students: update on recent research currently ongoing by RHSU and RHUL. Barriers to engagement and lecture capture discussed in detail.</w:t>
      </w:r>
    </w:p>
    <w:p w:rsidR="00C40C5E" w:rsidRPr="00E32A70" w:rsidRDefault="00C40C5E" w:rsidP="009833E7">
      <w:pPr>
        <w:pStyle w:val="ListParagraph"/>
        <w:spacing w:line="240" w:lineRule="auto"/>
        <w:ind w:left="1440"/>
        <w:rPr>
          <w:b/>
        </w:rPr>
      </w:pPr>
    </w:p>
    <w:p w:rsidR="00C40C5E" w:rsidRDefault="00C40C5E" w:rsidP="009833E7">
      <w:pPr>
        <w:pStyle w:val="ListParagraph"/>
        <w:numPr>
          <w:ilvl w:val="0"/>
          <w:numId w:val="2"/>
        </w:numPr>
        <w:spacing w:line="240" w:lineRule="auto"/>
        <w:rPr>
          <w:b/>
        </w:rPr>
      </w:pPr>
      <w:r>
        <w:rPr>
          <w:b/>
        </w:rPr>
        <w:t>Officers report</w:t>
      </w:r>
    </w:p>
    <w:p w:rsidR="009833E7" w:rsidRPr="00924C71" w:rsidRDefault="00924C71" w:rsidP="00924C71">
      <w:pPr>
        <w:pStyle w:val="ListParagraph"/>
        <w:numPr>
          <w:ilvl w:val="1"/>
          <w:numId w:val="2"/>
        </w:numPr>
        <w:spacing w:line="240" w:lineRule="auto"/>
        <w:rPr>
          <w:b/>
        </w:rPr>
      </w:pPr>
      <w:r>
        <w:rPr>
          <w:i/>
        </w:rPr>
        <w:t>Assessment methods: VP Education sent out a survey to all academic reps to ascertain how assessments are submitted and methods most commonly used. VP Education is lobbying for a more diverse offering of assessment methods and a push for online submission only (where possible).</w:t>
      </w:r>
    </w:p>
    <w:p w:rsidR="00924C71" w:rsidRPr="00924C71" w:rsidRDefault="00924C71" w:rsidP="00924C71">
      <w:pPr>
        <w:pStyle w:val="ListParagraph"/>
        <w:numPr>
          <w:ilvl w:val="1"/>
          <w:numId w:val="2"/>
        </w:numPr>
        <w:spacing w:line="240" w:lineRule="auto"/>
        <w:rPr>
          <w:b/>
        </w:rPr>
      </w:pPr>
      <w:r>
        <w:rPr>
          <w:i/>
        </w:rPr>
        <w:t xml:space="preserve">E-learning: Linked to the above point, VP Education also spoke about the need for the approach to lecture capture to be radically changed. You can read more about the current situation, and what the VP Education wants to do about it, </w:t>
      </w:r>
      <w:hyperlink r:id="rId9" w:history="1">
        <w:r w:rsidRPr="00924C71">
          <w:rPr>
            <w:rStyle w:val="Hyperlink"/>
            <w:i/>
          </w:rPr>
          <w:t>here</w:t>
        </w:r>
      </w:hyperlink>
      <w:r>
        <w:rPr>
          <w:i/>
        </w:rPr>
        <w:t>.</w:t>
      </w:r>
    </w:p>
    <w:p w:rsidR="00924C71" w:rsidRPr="00924C71" w:rsidRDefault="00924C71" w:rsidP="00924C71">
      <w:pPr>
        <w:pStyle w:val="ListParagraph"/>
        <w:numPr>
          <w:ilvl w:val="1"/>
          <w:numId w:val="2"/>
        </w:numPr>
        <w:spacing w:line="240" w:lineRule="auto"/>
        <w:rPr>
          <w:b/>
        </w:rPr>
      </w:pPr>
      <w:r>
        <w:rPr>
          <w:i/>
        </w:rPr>
        <w:t>Academic Restructure: VP Education updated the room on the current position of the academic restructure. They are attending meetings to ensure that the student voice is represented in the setting up of the new structure and is working closely with the College Executive to ensure students concerns are heard.</w:t>
      </w:r>
    </w:p>
    <w:p w:rsidR="00924C71" w:rsidRPr="004B4183" w:rsidRDefault="00924C71" w:rsidP="00924C71">
      <w:pPr>
        <w:pStyle w:val="ListParagraph"/>
        <w:numPr>
          <w:ilvl w:val="1"/>
          <w:numId w:val="2"/>
        </w:numPr>
        <w:spacing w:line="240" w:lineRule="auto"/>
        <w:rPr>
          <w:b/>
        </w:rPr>
      </w:pPr>
      <w:r>
        <w:rPr>
          <w:i/>
        </w:rPr>
        <w:t>Academic societies: Working with VP Societies and Media, they are looking to create a minimum standards agreement between the society and the associated department to ensure that the</w:t>
      </w:r>
      <w:r w:rsidR="004B4183">
        <w:rPr>
          <w:i/>
        </w:rPr>
        <w:t>re is not a gulf in experience between different departments.</w:t>
      </w:r>
    </w:p>
    <w:p w:rsidR="004B4183" w:rsidRPr="004B4183" w:rsidRDefault="004B4183" w:rsidP="00924C71">
      <w:pPr>
        <w:pStyle w:val="ListParagraph"/>
        <w:numPr>
          <w:ilvl w:val="1"/>
          <w:numId w:val="2"/>
        </w:numPr>
        <w:spacing w:line="240" w:lineRule="auto"/>
        <w:rPr>
          <w:b/>
        </w:rPr>
      </w:pPr>
      <w:r>
        <w:rPr>
          <w:i/>
        </w:rPr>
        <w:t>Academic rep changes: The academic representation system will be changed in line with the new school structure. The biggest changes will be at the School/Faculty level but there will also be additional department rep positions created where needed.</w:t>
      </w:r>
    </w:p>
    <w:p w:rsidR="004B4183" w:rsidRPr="004B4183" w:rsidRDefault="004B4183" w:rsidP="00924C71">
      <w:pPr>
        <w:pStyle w:val="ListParagraph"/>
        <w:numPr>
          <w:ilvl w:val="1"/>
          <w:numId w:val="2"/>
        </w:numPr>
        <w:spacing w:line="240" w:lineRule="auto"/>
        <w:rPr>
          <w:b/>
        </w:rPr>
      </w:pPr>
      <w:r>
        <w:rPr>
          <w:i/>
        </w:rPr>
        <w:t>Periodic Departmental Reviews (PDR): PDRs, which happen every 5-6 years, are part of the process that assures students are being given a high quality educational experience on campus. The School of Management PDR occurred at the beginning of the first term and the report is being sent out to academic reps soon. The English department’s PDR took place at the beginning of February. The report will be circulated to reps as soon as it is completed.</w:t>
      </w:r>
    </w:p>
    <w:p w:rsidR="004B4183" w:rsidRPr="004B4183" w:rsidRDefault="004B4183" w:rsidP="004B4183">
      <w:pPr>
        <w:spacing w:line="240" w:lineRule="auto"/>
        <w:rPr>
          <w:b/>
        </w:rPr>
      </w:pPr>
    </w:p>
    <w:p w:rsidR="00EF666B" w:rsidRDefault="00EF666B" w:rsidP="009833E7">
      <w:pPr>
        <w:pStyle w:val="ListParagraph"/>
        <w:numPr>
          <w:ilvl w:val="0"/>
          <w:numId w:val="2"/>
        </w:numPr>
        <w:spacing w:line="240" w:lineRule="auto"/>
        <w:rPr>
          <w:b/>
        </w:rPr>
      </w:pPr>
      <w:r>
        <w:rPr>
          <w:b/>
        </w:rPr>
        <w:t>Motions</w:t>
      </w:r>
    </w:p>
    <w:p w:rsidR="00EF666B" w:rsidRPr="009833E7" w:rsidRDefault="009833E7" w:rsidP="009833E7">
      <w:pPr>
        <w:pStyle w:val="ListParagraph"/>
        <w:numPr>
          <w:ilvl w:val="1"/>
          <w:numId w:val="2"/>
        </w:numPr>
        <w:spacing w:line="240" w:lineRule="auto"/>
        <w:rPr>
          <w:b/>
        </w:rPr>
      </w:pPr>
      <w:r>
        <w:rPr>
          <w:i/>
        </w:rPr>
        <w:t>None submitted.</w:t>
      </w:r>
    </w:p>
    <w:p w:rsidR="009833E7" w:rsidRPr="009833E7" w:rsidRDefault="009833E7" w:rsidP="009833E7">
      <w:pPr>
        <w:spacing w:line="240" w:lineRule="auto"/>
        <w:rPr>
          <w:b/>
        </w:rPr>
      </w:pPr>
    </w:p>
    <w:p w:rsidR="00E32A70" w:rsidRPr="00E32A70" w:rsidRDefault="00E32A70" w:rsidP="009833E7">
      <w:pPr>
        <w:pStyle w:val="ListParagraph"/>
        <w:spacing w:line="240" w:lineRule="auto"/>
        <w:ind w:left="1440"/>
        <w:rPr>
          <w:b/>
        </w:rPr>
      </w:pPr>
      <w:bookmarkStart w:id="0" w:name="_GoBack"/>
      <w:bookmarkEnd w:id="0"/>
    </w:p>
    <w:p w:rsidR="00E1795D" w:rsidRPr="00EF666B" w:rsidRDefault="00EF666B" w:rsidP="009833E7">
      <w:pPr>
        <w:pStyle w:val="ListParagraph"/>
        <w:numPr>
          <w:ilvl w:val="0"/>
          <w:numId w:val="2"/>
        </w:numPr>
        <w:spacing w:line="240" w:lineRule="auto"/>
        <w:rPr>
          <w:b/>
        </w:rPr>
      </w:pPr>
      <w:r>
        <w:rPr>
          <w:b/>
        </w:rPr>
        <w:t>Any other business</w:t>
      </w:r>
    </w:p>
    <w:p w:rsidR="00E32A70" w:rsidRPr="00E32A70" w:rsidRDefault="009833E7" w:rsidP="009833E7">
      <w:pPr>
        <w:pStyle w:val="ListParagraph"/>
        <w:numPr>
          <w:ilvl w:val="1"/>
          <w:numId w:val="2"/>
        </w:numPr>
        <w:spacing w:line="240" w:lineRule="auto"/>
        <w:rPr>
          <w:b/>
        </w:rPr>
      </w:pPr>
      <w:r>
        <w:rPr>
          <w:i/>
        </w:rPr>
        <w:t>None.</w:t>
      </w:r>
    </w:p>
    <w:p w:rsidR="00243C23" w:rsidRDefault="00243C23" w:rsidP="00243C23"/>
    <w:tbl>
      <w:tblPr>
        <w:tblStyle w:val="TableGrid"/>
        <w:tblW w:w="0" w:type="auto"/>
        <w:tblLook w:val="04A0" w:firstRow="1" w:lastRow="0" w:firstColumn="1" w:lastColumn="0" w:noHBand="0" w:noVBand="1"/>
      </w:tblPr>
      <w:tblGrid>
        <w:gridCol w:w="2254"/>
        <w:gridCol w:w="3270"/>
        <w:gridCol w:w="1842"/>
        <w:gridCol w:w="1650"/>
      </w:tblGrid>
      <w:tr w:rsidR="003C26C4" w:rsidTr="003C26C4">
        <w:tc>
          <w:tcPr>
            <w:tcW w:w="2254" w:type="dxa"/>
          </w:tcPr>
          <w:p w:rsidR="003C26C4" w:rsidRDefault="003C26C4" w:rsidP="003C26C4">
            <w:pPr>
              <w:spacing w:line="276" w:lineRule="auto"/>
              <w:rPr>
                <w:b/>
              </w:rPr>
            </w:pPr>
            <w:r>
              <w:rPr>
                <w:b/>
              </w:rPr>
              <w:t>Type</w:t>
            </w:r>
          </w:p>
        </w:tc>
        <w:tc>
          <w:tcPr>
            <w:tcW w:w="3270" w:type="dxa"/>
          </w:tcPr>
          <w:p w:rsidR="003C26C4" w:rsidRDefault="003C26C4" w:rsidP="003C26C4">
            <w:pPr>
              <w:spacing w:line="276" w:lineRule="auto"/>
              <w:rPr>
                <w:b/>
              </w:rPr>
            </w:pPr>
            <w:r>
              <w:rPr>
                <w:b/>
              </w:rPr>
              <w:t>Description</w:t>
            </w:r>
          </w:p>
        </w:tc>
        <w:tc>
          <w:tcPr>
            <w:tcW w:w="1842" w:type="dxa"/>
          </w:tcPr>
          <w:p w:rsidR="003C26C4" w:rsidRDefault="003C26C4" w:rsidP="003C26C4">
            <w:pPr>
              <w:spacing w:line="276" w:lineRule="auto"/>
              <w:rPr>
                <w:b/>
              </w:rPr>
            </w:pPr>
            <w:r>
              <w:rPr>
                <w:b/>
              </w:rPr>
              <w:t>Responsible</w:t>
            </w:r>
          </w:p>
        </w:tc>
        <w:tc>
          <w:tcPr>
            <w:tcW w:w="1650" w:type="dxa"/>
          </w:tcPr>
          <w:p w:rsidR="003C26C4" w:rsidRDefault="00AB3BC8" w:rsidP="003C26C4">
            <w:pPr>
              <w:spacing w:line="276" w:lineRule="auto"/>
              <w:rPr>
                <w:b/>
              </w:rPr>
            </w:pPr>
            <w:r>
              <w:rPr>
                <w:b/>
              </w:rPr>
              <w:t>Vote</w:t>
            </w:r>
          </w:p>
        </w:tc>
      </w:tr>
      <w:tr w:rsidR="003C26C4" w:rsidTr="003C26C4">
        <w:tc>
          <w:tcPr>
            <w:tcW w:w="2254" w:type="dxa"/>
          </w:tcPr>
          <w:p w:rsidR="003C26C4" w:rsidRPr="003C26C4" w:rsidRDefault="00AB3BC8" w:rsidP="00AB3BC8">
            <w:pPr>
              <w:spacing w:line="276" w:lineRule="auto"/>
              <w:rPr>
                <w:i/>
                <w:sz w:val="18"/>
                <w:szCs w:val="18"/>
              </w:rPr>
            </w:pPr>
            <w:r>
              <w:rPr>
                <w:i/>
                <w:sz w:val="18"/>
                <w:szCs w:val="18"/>
              </w:rPr>
              <w:t>Was it a discussion topic or motion</w:t>
            </w:r>
          </w:p>
        </w:tc>
        <w:tc>
          <w:tcPr>
            <w:tcW w:w="3270" w:type="dxa"/>
          </w:tcPr>
          <w:p w:rsidR="003C26C4" w:rsidRPr="003C26C4" w:rsidRDefault="003C26C4" w:rsidP="00AB3BC8">
            <w:pPr>
              <w:spacing w:line="276" w:lineRule="auto"/>
              <w:rPr>
                <w:i/>
                <w:sz w:val="18"/>
                <w:szCs w:val="18"/>
              </w:rPr>
            </w:pPr>
            <w:r w:rsidRPr="003C26C4">
              <w:rPr>
                <w:i/>
                <w:sz w:val="18"/>
                <w:szCs w:val="18"/>
              </w:rPr>
              <w:t xml:space="preserve">Describe the </w:t>
            </w:r>
            <w:r w:rsidR="00AB3BC8">
              <w:rPr>
                <w:i/>
                <w:sz w:val="18"/>
                <w:szCs w:val="18"/>
              </w:rPr>
              <w:t xml:space="preserve">discussion or motion, why it is important and should be actioned </w:t>
            </w:r>
          </w:p>
        </w:tc>
        <w:tc>
          <w:tcPr>
            <w:tcW w:w="1842" w:type="dxa"/>
          </w:tcPr>
          <w:p w:rsidR="003C26C4" w:rsidRPr="003C26C4" w:rsidRDefault="00AB3BC8" w:rsidP="00AB3BC8">
            <w:pPr>
              <w:spacing w:line="276" w:lineRule="auto"/>
              <w:rPr>
                <w:i/>
                <w:sz w:val="18"/>
                <w:szCs w:val="18"/>
              </w:rPr>
            </w:pPr>
            <w:r>
              <w:rPr>
                <w:i/>
                <w:sz w:val="18"/>
                <w:szCs w:val="18"/>
              </w:rPr>
              <w:t>Does it need to go onto steering committee to be actioned</w:t>
            </w:r>
          </w:p>
        </w:tc>
        <w:tc>
          <w:tcPr>
            <w:tcW w:w="1650" w:type="dxa"/>
          </w:tcPr>
          <w:p w:rsidR="003C26C4" w:rsidRPr="003C26C4" w:rsidRDefault="00AB3BC8" w:rsidP="003C26C4">
            <w:pPr>
              <w:spacing w:line="276" w:lineRule="auto"/>
              <w:rPr>
                <w:i/>
                <w:sz w:val="18"/>
                <w:szCs w:val="18"/>
              </w:rPr>
            </w:pPr>
            <w:r>
              <w:rPr>
                <w:i/>
                <w:sz w:val="18"/>
                <w:szCs w:val="18"/>
              </w:rPr>
              <w:t>If a vote took place what was the result</w:t>
            </w:r>
          </w:p>
        </w:tc>
      </w:tr>
      <w:tr w:rsidR="003C26C4" w:rsidTr="003C26C4">
        <w:tc>
          <w:tcPr>
            <w:tcW w:w="2254" w:type="dxa"/>
          </w:tcPr>
          <w:p w:rsidR="003C26C4" w:rsidRPr="007036B9" w:rsidRDefault="00924C71" w:rsidP="003C26C4">
            <w:pPr>
              <w:spacing w:line="276" w:lineRule="auto"/>
            </w:pPr>
            <w:r>
              <w:t>None</w:t>
            </w:r>
          </w:p>
        </w:tc>
        <w:tc>
          <w:tcPr>
            <w:tcW w:w="3270" w:type="dxa"/>
          </w:tcPr>
          <w:p w:rsidR="003C26C4" w:rsidRPr="007036B9" w:rsidRDefault="003C26C4" w:rsidP="003C26C4">
            <w:pPr>
              <w:spacing w:line="276" w:lineRule="auto"/>
            </w:pPr>
          </w:p>
        </w:tc>
        <w:tc>
          <w:tcPr>
            <w:tcW w:w="1842" w:type="dxa"/>
          </w:tcPr>
          <w:p w:rsidR="003C26C4" w:rsidRPr="007036B9" w:rsidRDefault="003C26C4" w:rsidP="003C26C4">
            <w:pPr>
              <w:spacing w:line="276" w:lineRule="auto"/>
            </w:pPr>
          </w:p>
        </w:tc>
        <w:tc>
          <w:tcPr>
            <w:tcW w:w="1650" w:type="dxa"/>
          </w:tcPr>
          <w:p w:rsidR="003C26C4" w:rsidRPr="007036B9" w:rsidRDefault="003C26C4" w:rsidP="003C26C4">
            <w:pPr>
              <w:spacing w:line="276" w:lineRule="auto"/>
            </w:pPr>
          </w:p>
        </w:tc>
      </w:tr>
    </w:tbl>
    <w:p w:rsidR="00243C23" w:rsidRPr="00243C23" w:rsidRDefault="00243C23" w:rsidP="00243C23"/>
    <w:sectPr w:rsidR="00243C23" w:rsidRPr="00243C2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494" w:rsidRDefault="007C0494" w:rsidP="007C0494">
      <w:pPr>
        <w:spacing w:after="0" w:line="240" w:lineRule="auto"/>
      </w:pPr>
      <w:r>
        <w:separator/>
      </w:r>
    </w:p>
  </w:endnote>
  <w:endnote w:type="continuationSeparator" w:id="0">
    <w:p w:rsidR="007C0494" w:rsidRDefault="007C0494" w:rsidP="007C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494" w:rsidRDefault="007C0494" w:rsidP="007C0494">
      <w:pPr>
        <w:spacing w:after="0" w:line="240" w:lineRule="auto"/>
      </w:pPr>
      <w:r>
        <w:separator/>
      </w:r>
    </w:p>
  </w:footnote>
  <w:footnote w:type="continuationSeparator" w:id="0">
    <w:p w:rsidR="007C0494" w:rsidRDefault="007C0494" w:rsidP="007C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494" w:rsidRDefault="007C0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0078713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243C23"/>
    <w:rsid w:val="00273973"/>
    <w:rsid w:val="003C26C4"/>
    <w:rsid w:val="004A4806"/>
    <w:rsid w:val="004B4183"/>
    <w:rsid w:val="005760A4"/>
    <w:rsid w:val="007036B9"/>
    <w:rsid w:val="007B0506"/>
    <w:rsid w:val="007C0494"/>
    <w:rsid w:val="008C428B"/>
    <w:rsid w:val="00924C71"/>
    <w:rsid w:val="009833E7"/>
    <w:rsid w:val="00AB3BC8"/>
    <w:rsid w:val="00AD7887"/>
    <w:rsid w:val="00C40C5E"/>
    <w:rsid w:val="00CD0AF5"/>
    <w:rsid w:val="00CE6795"/>
    <w:rsid w:val="00D0620F"/>
    <w:rsid w:val="00D81C55"/>
    <w:rsid w:val="00E1795D"/>
    <w:rsid w:val="00E32A70"/>
    <w:rsid w:val="00EF666B"/>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494"/>
  </w:style>
  <w:style w:type="paragraph" w:styleId="Footer">
    <w:name w:val="footer"/>
    <w:basedOn w:val="Normal"/>
    <w:link w:val="FooterChar"/>
    <w:uiPriority w:val="99"/>
    <w:unhideWhenUsed/>
    <w:rsid w:val="007C0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494"/>
  </w:style>
  <w:style w:type="character" w:styleId="Hyperlink">
    <w:name w:val="Hyperlink"/>
    <w:basedOn w:val="DefaultParagraphFont"/>
    <w:uiPriority w:val="99"/>
    <w:unhideWhenUsed/>
    <w:rsid w:val="00924C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rhul.ac.uk/voice/campaigns/lecturecaptur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8C26-B1B7-4969-A945-65BF54672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Bates, Natalie</cp:lastModifiedBy>
  <cp:revision>2</cp:revision>
  <dcterms:created xsi:type="dcterms:W3CDTF">2019-02-18T08:36:00Z</dcterms:created>
  <dcterms:modified xsi:type="dcterms:W3CDTF">2019-02-18T08:36:00Z</dcterms:modified>
</cp:coreProperties>
</file>