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Students of Faith Community Officer Job Description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u w:val="single"/>
        </w:rPr>
      </w:pPr>
      <w:r w:rsidDel="00000000" w:rsidR="00000000" w:rsidRPr="00000000">
        <w:rPr>
          <w:sz w:val="24"/>
          <w:szCs w:val="24"/>
          <w:u w:val="single"/>
          <w:rtl w:val="0"/>
        </w:rPr>
        <w:t xml:space="preserve">Community Description</w:t>
      </w:r>
    </w:p>
    <w:p w:rsidR="00000000" w:rsidDel="00000000" w:rsidP="00000000" w:rsidRDefault="00000000" w:rsidRPr="00000000" w14:paraId="00000004">
      <w:pPr>
        <w:jc w:val="both"/>
        <w:rPr/>
      </w:pPr>
      <w:r w:rsidDel="00000000" w:rsidR="00000000" w:rsidRPr="00000000">
        <w:rPr>
          <w:rtl w:val="0"/>
        </w:rPr>
        <w:t xml:space="preserve">RHSU defines students of Faith as anyone who self-identifies as following a religious belief or doctrine, and/or belonging to a faith or faith-based community.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4"/>
          <w:szCs w:val="24"/>
          <w:u w:val="single"/>
        </w:rPr>
      </w:pPr>
      <w:r w:rsidDel="00000000" w:rsidR="00000000" w:rsidRPr="00000000">
        <w:rPr>
          <w:sz w:val="24"/>
          <w:szCs w:val="24"/>
          <w:u w:val="single"/>
          <w:rtl w:val="0"/>
        </w:rPr>
        <w:t xml:space="preserve">Duties and Responsibilities</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Plan and lead campaigns, awareness raising events and activities to promote, defend and extend the rights of students of faith, and to promote diversity, inclusion and equity.</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Campaign to improve the experience of Students of Faith. Work with the other Community Officers to enhance the student experience and focus on intersectionality.</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Lead the Students of Faith Community and actively seek feedback from students of faith to develop initiatives to enhance their experience.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Chair the Students of Faith Community Council, collaborating with RHSU staff to ensure meetings run smoothly and members are equally listened to and valued as a main focus group for campaigns and feedback-gathering.</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Work with relevant student groups to gather feedback on specific student interests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Work with the Multi Faith Chaplaincy to ensure the interests of the College and the Students’ Union are aligned and the two organisations are working together to represent students of faith.</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Act as a main point of contact for students of faith within RHSU and signpost to relevant services if appropriate.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Manage the Students of Faith Community email account and respond to students and staff in a timely and appropriate manner.</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Represent the views of students of faith within RHSU, </w:t>
      </w:r>
      <w:r w:rsidDel="00000000" w:rsidR="00000000" w:rsidRPr="00000000">
        <w:rPr>
          <w:rtl w:val="0"/>
        </w:rPr>
        <w:t xml:space="preserve">RHUL</w:t>
      </w:r>
      <w:r w:rsidDel="00000000" w:rsidR="00000000" w:rsidRPr="00000000">
        <w:rPr>
          <w:rtl w:val="0"/>
        </w:rPr>
        <w:t xml:space="preserve"> and on a national level.</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Keep up to date with issues and campaigns affecting students of faith.</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Meet with the relevant RHSU staff support and VP Wellbeing &amp; Diversity on a regular basis and provide a termly update for publication (e.g. a blog).</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Attend Wellbeing, Community &amp; Diversity (WCD) Executive meetings four times a year (normally taking place in November, January, March and May) and provide insight and feedback to the VP Wellbeing &amp; Diversity as appropriate.</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Attend any relevant meetings or committees whether with the SU or the College.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4"/>
          <w:szCs w:val="24"/>
          <w:u w:val="single"/>
        </w:rPr>
      </w:pPr>
      <w:r w:rsidDel="00000000" w:rsidR="00000000" w:rsidRPr="00000000">
        <w:rPr>
          <w:sz w:val="24"/>
          <w:szCs w:val="24"/>
          <w:u w:val="single"/>
          <w:rtl w:val="0"/>
        </w:rPr>
        <w:t xml:space="preserve">Skills you will develop in the role:</w:t>
      </w:r>
    </w:p>
    <w:p w:rsidR="00000000" w:rsidDel="00000000" w:rsidP="00000000" w:rsidRDefault="00000000" w:rsidRPr="00000000" w14:paraId="00000016">
      <w:pPr>
        <w:ind w:left="0" w:firstLine="0"/>
        <w:rPr/>
      </w:pPr>
      <w:r w:rsidDel="00000000" w:rsidR="00000000" w:rsidRPr="00000000">
        <w:rPr>
          <w:rtl w:val="0"/>
        </w:rPr>
        <w:t xml:space="preserve">Being in this role will provide you with several skills that can help you in your academic and professional life. Some of these will include:</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Teamwork</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Leadership</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Organisation &amp; time management</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Listening</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Written communication</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Strategic thinking</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Chairing meetings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Decision-making</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Problem-solving</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Delegation</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Diversity &amp; Inclusion</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Student Engagement</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Event Management</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Crisis Management</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Campaign Planning &amp; Management</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Stakeholder Management (collaboration with staff &amp; student groups)</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Community Outreach</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Project Management</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Student Representation</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Signposting &amp; Promotion of relevant schemes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sz w:val="24"/>
          <w:szCs w:val="24"/>
          <w:u w:val="single"/>
          <w:rtl w:val="0"/>
        </w:rPr>
        <w:t xml:space="preserve">How might your year look like as a Community Officer?</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There is a lot you can get up to as a Community Officer - the ideas outlined here will give you a good starting point. The activities that are shaded are considered expected for the role </w:t>
      </w:r>
      <w:r w:rsidDel="00000000" w:rsidR="00000000" w:rsidRPr="00000000">
        <w:rPr>
          <w:rtl w:val="0"/>
        </w:rPr>
        <w:t xml:space="preserve">(marked as EA - standing for Expected Activity)</w:t>
      </w:r>
      <w:r w:rsidDel="00000000" w:rsidR="00000000" w:rsidRPr="00000000">
        <w:rPr>
          <w:rtl w:val="0"/>
        </w:rPr>
        <w:t xml:space="preserve">, so ensure you prioritise those!</w:t>
      </w:r>
    </w:p>
    <w:p w:rsidR="00000000" w:rsidDel="00000000" w:rsidP="00000000" w:rsidRDefault="00000000" w:rsidRPr="00000000" w14:paraId="0000002E">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u w:val="single"/>
              </w:rPr>
            </w:pPr>
            <w:r w:rsidDel="00000000" w:rsidR="00000000" w:rsidRPr="00000000">
              <w:rPr>
                <w:b w:val="1"/>
                <w:sz w:val="26"/>
                <w:szCs w:val="26"/>
                <w:u w:val="single"/>
                <w:rtl w:val="0"/>
              </w:rPr>
              <w:t xml:space="preserve">Prior to start of Autumn Term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Handover Meeting (with outgoing Collective Convenors)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 - Community Officer Induction (introduction to the role)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 - Campaigns Training (building a campaign from planning to review)</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 with Representation &amp; Democracy Coordinator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Meet with VP Wellbeing &amp; 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EA - Complete forms (Community Officer agreement, consent form, information for the website, provide photo)</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rPr>
            </w:pPr>
            <w:r w:rsidDel="00000000" w:rsidR="00000000" w:rsidRPr="00000000">
              <w:rPr>
                <w:b w:val="1"/>
                <w:rtl w:val="0"/>
              </w:rPr>
              <w:t xml:space="preserve">5.5h</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b w:val="1"/>
                <w:sz w:val="26"/>
                <w:szCs w:val="26"/>
                <w:u w:val="single"/>
              </w:rPr>
            </w:pPr>
            <w:r w:rsidDel="00000000" w:rsidR="00000000" w:rsidRPr="00000000">
              <w:rPr>
                <w:b w:val="1"/>
                <w:sz w:val="26"/>
                <w:szCs w:val="26"/>
                <w:u w:val="single"/>
                <w:rtl w:val="0"/>
              </w:rPr>
              <w:t xml:space="preserve">Autumn Term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rPr>
            </w:pPr>
            <w:r w:rsidDel="00000000" w:rsidR="00000000" w:rsidRPr="00000000">
              <w:rPr>
                <w:b w:val="1"/>
                <w:rtl w:val="0"/>
              </w:rPr>
              <w:t xml:space="preserve">EA - Meet with Representation &amp; Democracy Coordinator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b w:val="1"/>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EA - Meet with VP Wellbeing &amp; Diversity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rPr>
            </w:pPr>
            <w:r w:rsidDel="00000000" w:rsidR="00000000" w:rsidRPr="00000000">
              <w:rPr>
                <w:b w:val="1"/>
                <w:rtl w:val="0"/>
              </w:rPr>
              <w:t xml:space="preserve">0.5h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Help out in Welcome Week</w:t>
            </w:r>
          </w:p>
        </w:tc>
        <w:tc>
          <w:tcP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Help out in Freshers’ Fair</w:t>
            </w:r>
          </w:p>
        </w:tc>
        <w:tc>
          <w:tcP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rPr>
            </w:pPr>
            <w:r w:rsidDel="00000000" w:rsidR="00000000" w:rsidRPr="00000000">
              <w:rPr>
                <w:b w:val="1"/>
                <w:rtl w:val="0"/>
              </w:rPr>
              <w:t xml:space="preserve">EA - Meet with RHUL Multi Faith Chaplaincy Service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rPr>
            </w:pPr>
            <w:r w:rsidDel="00000000" w:rsidR="00000000" w:rsidRPr="00000000">
              <w:rPr>
                <w:b w:val="1"/>
                <w:rtl w:val="0"/>
              </w:rPr>
              <w:t xml:space="preserve">1h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EA - Attend November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rPr>
            </w:pPr>
            <w:r w:rsidDel="00000000" w:rsidR="00000000" w:rsidRPr="00000000">
              <w:rPr>
                <w:b w:val="1"/>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rPr>
            </w:pPr>
            <w:r w:rsidDel="00000000" w:rsidR="00000000" w:rsidRPr="00000000">
              <w:rPr>
                <w:b w:val="1"/>
                <w:rtl w:val="0"/>
              </w:rPr>
              <w:t xml:space="preserve">EA - Chair Students of Faith Community Council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rPr>
            </w:pPr>
            <w:r w:rsidDel="00000000" w:rsidR="00000000" w:rsidRPr="00000000">
              <w:rPr>
                <w:b w:val="1"/>
                <w:rtl w:val="0"/>
              </w:rPr>
              <w:t xml:space="preserve">1h (prep) + 2h (session)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Campaign Planning</w:t>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rPr>
            </w:pPr>
            <w:r w:rsidDel="00000000" w:rsidR="00000000" w:rsidRPr="00000000">
              <w:rPr>
                <w:b w:val="1"/>
                <w:rtl w:val="0"/>
              </w:rPr>
              <w:t xml:space="preserve">EA - Manage Community Officer email account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Campaigning</w:t>
            </w:r>
          </w:p>
        </w:tc>
        <w:tc>
          <w:tcP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pPr>
            <w:r w:rsidDel="00000000" w:rsidR="00000000" w:rsidRPr="00000000">
              <w:rPr>
                <w:rtl w:val="0"/>
              </w:rPr>
              <w:t xml:space="preserve">Various</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Host Students of Faith Community meet-up</w:t>
            </w:r>
          </w:p>
        </w:tc>
        <w:tc>
          <w:tcP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Written update for blog</w:t>
            </w:r>
          </w:p>
        </w:tc>
        <w:tc>
          <w:tcP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Promote Autumn by-elections</w:t>
            </w:r>
          </w:p>
        </w:tc>
        <w:tc>
          <w:tcP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rPr>
            </w:pPr>
            <w:r w:rsidDel="00000000" w:rsidR="00000000" w:rsidRPr="00000000">
              <w:rPr>
                <w:b w:val="1"/>
                <w:rtl w:val="0"/>
              </w:rPr>
              <w:t xml:space="preserve">10h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22h+</w:t>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sz w:val="26"/>
                <w:szCs w:val="26"/>
                <w:u w:val="single"/>
              </w:rPr>
            </w:pPr>
            <w:r w:rsidDel="00000000" w:rsidR="00000000" w:rsidRPr="00000000">
              <w:rPr>
                <w:b w:val="1"/>
                <w:sz w:val="26"/>
                <w:szCs w:val="26"/>
                <w:u w:val="single"/>
                <w:rtl w:val="0"/>
              </w:rPr>
              <w:t xml:space="preserve">Spring Term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EA - Meet with Representation &amp; Democracy Coordinator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EA - Meet with VP Wellbeing &amp; Diversity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0.5h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Host Students of Faith Community meet-up</w:t>
            </w:r>
          </w:p>
        </w:tc>
        <w:tc>
          <w:tcP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EA - Chair Students of Faith Community Council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1h (prep) + 2h (session)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Written update for blog</w:t>
            </w:r>
          </w:p>
        </w:tc>
        <w:tc>
          <w:tcP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EA - Meet with RHUL Multi Faith Chaplaincy Service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1h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EA - Attend January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rPr>
            </w:pPr>
            <w:r w:rsidDel="00000000" w:rsidR="00000000" w:rsidRPr="00000000">
              <w:rPr>
                <w:b w:val="1"/>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b w:val="1"/>
              </w:rPr>
            </w:pPr>
            <w:r w:rsidDel="00000000" w:rsidR="00000000" w:rsidRPr="00000000">
              <w:rPr>
                <w:b w:val="1"/>
                <w:rtl w:val="0"/>
              </w:rPr>
              <w:t xml:space="preserve">EA - Attend March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b w:val="1"/>
              </w:rPr>
            </w:pPr>
            <w:r w:rsidDel="00000000" w:rsidR="00000000" w:rsidRPr="00000000">
              <w:rPr>
                <w:b w:val="1"/>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Campaign Planning</w:t>
            </w:r>
          </w:p>
        </w:tc>
        <w:tc>
          <w:tcP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Campaigning</w:t>
            </w:r>
          </w:p>
        </w:tc>
        <w:tc>
          <w:tcP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Various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EA - Manage Community Officer email account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rPr>
            </w:pPr>
            <w:r w:rsidDel="00000000" w:rsidR="00000000" w:rsidRPr="00000000">
              <w:rPr>
                <w:b w:val="1"/>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Promote SU Spring Elections</w:t>
            </w:r>
          </w:p>
        </w:tc>
        <w:tc>
          <w:tcP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12h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b w:val="1"/>
              </w:rPr>
            </w:pPr>
            <w:r w:rsidDel="00000000" w:rsidR="00000000" w:rsidRPr="00000000">
              <w:rPr>
                <w:b w:val="1"/>
                <w:rtl w:val="0"/>
              </w:rPr>
              <w:t xml:space="preserve">19h+</w:t>
            </w:r>
          </w:p>
        </w:tc>
      </w:tr>
    </w:tbl>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0"/>
        <w:gridCol w:w="1860"/>
        <w:tblGridChange w:id="0">
          <w:tblGrid>
            <w:gridCol w:w="7500"/>
            <w:gridCol w:w="18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sz w:val="26"/>
                <w:szCs w:val="26"/>
                <w:u w:val="single"/>
              </w:rPr>
            </w:pPr>
            <w:r w:rsidDel="00000000" w:rsidR="00000000" w:rsidRPr="00000000">
              <w:rPr>
                <w:b w:val="1"/>
                <w:sz w:val="26"/>
                <w:szCs w:val="26"/>
                <w:u w:val="single"/>
                <w:rtl w:val="0"/>
              </w:rPr>
              <w:t xml:space="preserve">Summer Term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rPr>
            </w:pPr>
            <w:r w:rsidDel="00000000" w:rsidR="00000000" w:rsidRPr="00000000">
              <w:rPr>
                <w:b w:val="1"/>
                <w:rtl w:val="0"/>
              </w:rPr>
              <w:t xml:space="preserve">EA - Meet with Representation &amp; Democracy Coordinator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rPr>
            </w:pPr>
            <w:r w:rsidDel="00000000" w:rsidR="00000000" w:rsidRPr="00000000">
              <w:rPr>
                <w:b w:val="1"/>
                <w:rtl w:val="0"/>
              </w:rPr>
              <w:t xml:space="preserve">0.5h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rPr>
            </w:pPr>
            <w:r w:rsidDel="00000000" w:rsidR="00000000" w:rsidRPr="00000000">
              <w:rPr>
                <w:b w:val="1"/>
                <w:rtl w:val="0"/>
              </w:rPr>
              <w:t xml:space="preserve">EA - Meet with VP Wellbeing &amp; Diversity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b w:val="1"/>
              </w:rPr>
            </w:pPr>
            <w:r w:rsidDel="00000000" w:rsidR="00000000" w:rsidRPr="00000000">
              <w:rPr>
                <w:b w:val="1"/>
                <w:rtl w:val="0"/>
              </w:rPr>
              <w:t xml:space="preserve">0.5h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Host Students of Faith Community meet-up</w:t>
            </w:r>
          </w:p>
        </w:tc>
        <w:tc>
          <w:tcP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rPr>
            </w:pPr>
            <w:r w:rsidDel="00000000" w:rsidR="00000000" w:rsidRPr="00000000">
              <w:rPr>
                <w:b w:val="1"/>
                <w:rtl w:val="0"/>
              </w:rPr>
              <w:t xml:space="preserve">EA - Chair Students of Faith Community Council</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b w:val="1"/>
              </w:rPr>
            </w:pPr>
            <w:r w:rsidDel="00000000" w:rsidR="00000000" w:rsidRPr="00000000">
              <w:rPr>
                <w:b w:val="1"/>
                <w:rtl w:val="0"/>
              </w:rPr>
              <w:t xml:space="preserve">1h (prep) + 2h (session)</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Written update for blog</w:t>
            </w:r>
          </w:p>
        </w:tc>
        <w:tc>
          <w:tcP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2h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rPr>
            </w:pPr>
            <w:r w:rsidDel="00000000" w:rsidR="00000000" w:rsidRPr="00000000">
              <w:rPr>
                <w:b w:val="1"/>
                <w:rtl w:val="0"/>
              </w:rPr>
              <w:t xml:space="preserve">EA - Meet with RHUL Multi Faith Chaplaincy Service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rPr>
            </w:pPr>
            <w:r w:rsidDel="00000000" w:rsidR="00000000" w:rsidRPr="00000000">
              <w:rPr>
                <w:b w:val="1"/>
                <w:rtl w:val="0"/>
              </w:rPr>
              <w:t xml:space="preserve">1h</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rPr>
            </w:pPr>
            <w:r w:rsidDel="00000000" w:rsidR="00000000" w:rsidRPr="00000000">
              <w:rPr>
                <w:b w:val="1"/>
                <w:rtl w:val="0"/>
              </w:rPr>
              <w:t xml:space="preserve">EA - Attend May WCD Executive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rPr>
            </w:pPr>
            <w:r w:rsidDel="00000000" w:rsidR="00000000" w:rsidRPr="00000000">
              <w:rPr>
                <w:b w:val="1"/>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Campaign Planning</w:t>
            </w:r>
          </w:p>
        </w:tc>
        <w:tc>
          <w:tcP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2h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Campaigning</w:t>
            </w:r>
          </w:p>
        </w:tc>
        <w:tc>
          <w:tcP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t xml:space="preserve">Various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b w:val="1"/>
                <w:rtl w:val="0"/>
              </w:rPr>
              <w:t xml:space="preserve">EA - Manage Community Officer email account</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b w:val="1"/>
                <w:rtl w:val="0"/>
              </w:rPr>
              <w:t xml:space="preserve">3h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Promote Summer Elections</w:t>
            </w:r>
          </w:p>
        </w:tc>
        <w:tc>
          <w:tcP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pPr>
            <w:r w:rsidDel="00000000" w:rsidR="00000000" w:rsidRPr="00000000">
              <w:rPr>
                <w:rtl w:val="0"/>
              </w:rPr>
              <w:t xml:space="preserve">1h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Handover meeting (with Community Officer elect)</w:t>
            </w:r>
          </w:p>
        </w:tc>
        <w:tc>
          <w:tcP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1h</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rPr>
            </w:pPr>
            <w:r w:rsidDel="00000000" w:rsidR="00000000" w:rsidRPr="00000000">
              <w:rPr>
                <w:b w:val="1"/>
                <w:rtl w:val="0"/>
              </w:rPr>
              <w:t xml:space="preserve">EXPECTED 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rPr>
            </w:pPr>
            <w:r w:rsidDel="00000000" w:rsidR="00000000" w:rsidRPr="00000000">
              <w:rPr>
                <w:b w:val="1"/>
                <w:rtl w:val="0"/>
              </w:rPr>
              <w:t xml:space="preserve">10h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TOTAL ENGAGEMENT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18h+</w:t>
            </w:r>
          </w:p>
        </w:tc>
      </w:tr>
    </w:tbl>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center"/>
        <w:rP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