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FA086" w14:textId="77777777" w:rsidR="006665BF" w:rsidRPr="009967EF" w:rsidRDefault="006665BF" w:rsidP="006665BF">
      <w:pPr>
        <w:spacing w:after="0"/>
        <w:jc w:val="center"/>
        <w:rPr>
          <w:rFonts w:ascii="Arial" w:hAnsi="Arial" w:cs="Arial"/>
          <w:b/>
          <w:bCs/>
        </w:rPr>
      </w:pPr>
      <w:r w:rsidRPr="009967EF">
        <w:rPr>
          <w:rFonts w:ascii="Arial" w:hAnsi="Arial" w:cs="Arial"/>
          <w:b/>
          <w:bCs/>
        </w:rPr>
        <w:t>Royal Holloway Students’ Union</w:t>
      </w:r>
    </w:p>
    <w:p w14:paraId="602DF38B" w14:textId="0602BA32" w:rsidR="006665BF" w:rsidRPr="009967EF" w:rsidRDefault="006665BF" w:rsidP="006665BF">
      <w:pPr>
        <w:spacing w:after="0"/>
        <w:jc w:val="center"/>
        <w:rPr>
          <w:rFonts w:ascii="Arial" w:hAnsi="Arial" w:cs="Arial"/>
          <w:b/>
          <w:bCs/>
        </w:rPr>
      </w:pPr>
      <w:r w:rsidRPr="009967EF">
        <w:rPr>
          <w:rFonts w:ascii="Arial" w:hAnsi="Arial" w:cs="Arial"/>
          <w:b/>
          <w:bCs/>
        </w:rPr>
        <w:t>International Student Survey Key Takeaways</w:t>
      </w:r>
    </w:p>
    <w:p w14:paraId="193F6E45" w14:textId="77777777" w:rsidR="003B5AF2" w:rsidRPr="009967EF" w:rsidRDefault="003B5AF2" w:rsidP="006665BF">
      <w:pPr>
        <w:spacing w:after="0"/>
        <w:jc w:val="center"/>
        <w:rPr>
          <w:rFonts w:ascii="Arial" w:hAnsi="Arial" w:cs="Arial"/>
          <w:b/>
          <w:bCs/>
        </w:rPr>
      </w:pPr>
    </w:p>
    <w:p w14:paraId="26CAF93C" w14:textId="74013914" w:rsidR="00501C6E" w:rsidRPr="009967EF" w:rsidRDefault="00501C6E" w:rsidP="003B5AF2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</w:rPr>
      </w:pPr>
      <w:r w:rsidRPr="009967EF">
        <w:rPr>
          <w:rFonts w:ascii="Arial" w:hAnsi="Arial" w:cs="Arial"/>
        </w:rPr>
        <w:t>177 respondents; majority from outside the EU (70%).</w:t>
      </w:r>
    </w:p>
    <w:p w14:paraId="53C83016" w14:textId="5868D7E5" w:rsidR="00501C6E" w:rsidRPr="009967EF" w:rsidRDefault="003B5AF2" w:rsidP="003B5AF2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</w:rPr>
      </w:pPr>
      <w:r w:rsidRPr="009967EF">
        <w:rPr>
          <w:rFonts w:ascii="Arial" w:hAnsi="Arial" w:cs="Arial"/>
        </w:rPr>
        <w:t>T</w:t>
      </w:r>
      <w:r w:rsidR="00501C6E" w:rsidRPr="009967EF">
        <w:rPr>
          <w:rFonts w:ascii="Arial" w:hAnsi="Arial" w:cs="Arial"/>
        </w:rPr>
        <w:t>op ethnicities: White (29%), Indian (23%), Pakistani (8%).</w:t>
      </w:r>
    </w:p>
    <w:p w14:paraId="41E9AC29" w14:textId="591E037B" w:rsidR="00501C6E" w:rsidRPr="009967EF" w:rsidRDefault="00501C6E" w:rsidP="003B5AF2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</w:rPr>
      </w:pPr>
      <w:r w:rsidRPr="009967EF">
        <w:rPr>
          <w:rFonts w:ascii="Arial" w:hAnsi="Arial" w:cs="Arial"/>
        </w:rPr>
        <w:t>66% identify as women; majority aged 18–29.</w:t>
      </w:r>
    </w:p>
    <w:p w14:paraId="7568EC52" w14:textId="140FE2F3" w:rsidR="002E5C0C" w:rsidRPr="009967EF" w:rsidRDefault="00501C6E" w:rsidP="003B5AF2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</w:rPr>
      </w:pPr>
      <w:r w:rsidRPr="009967EF">
        <w:rPr>
          <w:rFonts w:ascii="Arial" w:hAnsi="Arial" w:cs="Arial"/>
        </w:rPr>
        <w:t>Largest academic groups: PGT (25%), UG Year 1 (24%), UG Year 3 (22%).</w:t>
      </w:r>
    </w:p>
    <w:p w14:paraId="4A9C692F" w14:textId="77777777" w:rsidR="003B5AF2" w:rsidRPr="009967EF" w:rsidRDefault="003B5AF2" w:rsidP="003B5AF2">
      <w:pPr>
        <w:spacing w:after="0"/>
        <w:rPr>
          <w:rFonts w:ascii="Arial" w:hAnsi="Arial" w:cs="Arial"/>
        </w:rPr>
      </w:pPr>
    </w:p>
    <w:p w14:paraId="4B33A6D0" w14:textId="5F408E35" w:rsidR="003B5AF2" w:rsidRPr="009967EF" w:rsidRDefault="003B5AF2" w:rsidP="003B5AF2">
      <w:pPr>
        <w:spacing w:after="0"/>
        <w:rPr>
          <w:rFonts w:ascii="Arial" w:hAnsi="Arial" w:cs="Arial"/>
        </w:rPr>
      </w:pPr>
      <w:r w:rsidRPr="009967EF">
        <w:rPr>
          <w:rFonts w:ascii="Arial" w:hAnsi="Arial" w:cs="Arial"/>
        </w:rPr>
        <w:t>Preparing for University</w:t>
      </w:r>
    </w:p>
    <w:p w14:paraId="17934C70" w14:textId="2628B95D" w:rsidR="003B5AF2" w:rsidRPr="009967EF" w:rsidRDefault="003B5AF2" w:rsidP="003B5AF2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</w:rPr>
      </w:pPr>
      <w:r w:rsidRPr="009967EF">
        <w:rPr>
          <w:rFonts w:ascii="Arial" w:hAnsi="Arial" w:cs="Arial"/>
        </w:rPr>
        <w:t>84% faced housing issues – top concerns included poor conditions and lack of guarantors.</w:t>
      </w:r>
    </w:p>
    <w:p w14:paraId="08E8141F" w14:textId="001741D8" w:rsidR="003B5AF2" w:rsidRPr="009967EF" w:rsidRDefault="003B5AF2" w:rsidP="003B5AF2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</w:rPr>
      </w:pPr>
      <w:r w:rsidRPr="009967EF">
        <w:rPr>
          <w:rFonts w:ascii="Arial" w:hAnsi="Arial" w:cs="Arial"/>
        </w:rPr>
        <w:t>21.6% faced visa delays; 58% of them received RHUL support.</w:t>
      </w:r>
    </w:p>
    <w:p w14:paraId="4A589BEA" w14:textId="67DE06B6" w:rsidR="003B5AF2" w:rsidRPr="009967EF" w:rsidRDefault="003B5AF2" w:rsidP="003B5AF2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</w:rPr>
      </w:pPr>
      <w:r w:rsidRPr="009967EF">
        <w:rPr>
          <w:rFonts w:ascii="Arial" w:hAnsi="Arial" w:cs="Arial"/>
        </w:rPr>
        <w:t>52.6% experienced culture shock; homesickness and loneliness were key themes.</w:t>
      </w:r>
    </w:p>
    <w:p w14:paraId="16FFA62C" w14:textId="74FB394F" w:rsidR="003B5AF2" w:rsidRPr="009967EF" w:rsidRDefault="003B5AF2" w:rsidP="003B5AF2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</w:rPr>
      </w:pPr>
      <w:r w:rsidRPr="009967EF">
        <w:rPr>
          <w:rFonts w:ascii="Arial" w:hAnsi="Arial" w:cs="Arial"/>
        </w:rPr>
        <w:t>Only 56.9% were satisfied with support on arrival.</w:t>
      </w:r>
    </w:p>
    <w:p w14:paraId="2176A765" w14:textId="035BF8A2" w:rsidR="00252576" w:rsidRPr="009967EF" w:rsidRDefault="00252576" w:rsidP="003B5AF2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</w:rPr>
      </w:pPr>
      <w:r w:rsidRPr="009967EF">
        <w:rPr>
          <w:rFonts w:ascii="Arial" w:hAnsi="Arial" w:cs="Arial"/>
        </w:rPr>
        <w:t>Clearer pre-arrival information, culturally aware support, and tailored visa/work guidance needed.</w:t>
      </w:r>
    </w:p>
    <w:p w14:paraId="78825A60" w14:textId="77777777" w:rsidR="003B5AF2" w:rsidRPr="009967EF" w:rsidRDefault="003B5AF2" w:rsidP="003B5AF2">
      <w:pPr>
        <w:spacing w:after="0"/>
        <w:rPr>
          <w:rFonts w:ascii="Arial" w:hAnsi="Arial" w:cs="Arial"/>
        </w:rPr>
      </w:pPr>
    </w:p>
    <w:p w14:paraId="5059E942" w14:textId="77777777" w:rsidR="00A14B5E" w:rsidRPr="009967EF" w:rsidRDefault="00A14B5E" w:rsidP="00A14B5E">
      <w:pPr>
        <w:spacing w:after="0"/>
        <w:rPr>
          <w:rFonts w:ascii="Arial" w:hAnsi="Arial" w:cs="Arial"/>
        </w:rPr>
      </w:pPr>
      <w:r w:rsidRPr="009967EF">
        <w:rPr>
          <w:rFonts w:ascii="Arial" w:hAnsi="Arial" w:cs="Arial"/>
        </w:rPr>
        <w:t>University Professional Services</w:t>
      </w:r>
    </w:p>
    <w:p w14:paraId="7BDC2F95" w14:textId="77777777" w:rsidR="00A14B5E" w:rsidRPr="009967EF" w:rsidRDefault="00A14B5E" w:rsidP="00A14B5E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</w:rPr>
      </w:pPr>
      <w:r w:rsidRPr="009967EF">
        <w:rPr>
          <w:rFonts w:ascii="Arial" w:hAnsi="Arial" w:cs="Arial"/>
        </w:rPr>
        <w:t>Most used: Student Services (59%), Careers (54%), International Support (41%).</w:t>
      </w:r>
    </w:p>
    <w:p w14:paraId="1E94C3D6" w14:textId="77777777" w:rsidR="00A14B5E" w:rsidRPr="009967EF" w:rsidRDefault="00A14B5E" w:rsidP="00A14B5E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</w:rPr>
      </w:pPr>
      <w:r w:rsidRPr="009967EF">
        <w:rPr>
          <w:rFonts w:ascii="Arial" w:hAnsi="Arial" w:cs="Arial"/>
        </w:rPr>
        <w:t>Service satisfaction highest in CEDAS (79.6%) and Student Services (79.2%).</w:t>
      </w:r>
    </w:p>
    <w:p w14:paraId="692F5ACC" w14:textId="4BD7D7D9" w:rsidR="003B5AF2" w:rsidRPr="009967EF" w:rsidRDefault="00A14B5E" w:rsidP="00A14B5E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</w:rPr>
      </w:pPr>
      <w:r w:rsidRPr="009967EF">
        <w:rPr>
          <w:rFonts w:ascii="Arial" w:hAnsi="Arial" w:cs="Arial"/>
        </w:rPr>
        <w:t>Students cited service gaps, slow follow-up, and confusion about roles.</w:t>
      </w:r>
    </w:p>
    <w:p w14:paraId="57A24B41" w14:textId="77777777" w:rsidR="00A14B5E" w:rsidRPr="009967EF" w:rsidRDefault="00A14B5E" w:rsidP="00A14B5E">
      <w:pPr>
        <w:spacing w:after="0"/>
        <w:rPr>
          <w:rFonts w:ascii="Arial" w:hAnsi="Arial" w:cs="Arial"/>
        </w:rPr>
      </w:pPr>
    </w:p>
    <w:p w14:paraId="6F11C39B" w14:textId="77777777" w:rsidR="00F3649F" w:rsidRPr="009967EF" w:rsidRDefault="00F3649F" w:rsidP="00F3649F">
      <w:pPr>
        <w:spacing w:after="0"/>
        <w:rPr>
          <w:rFonts w:ascii="Arial" w:hAnsi="Arial" w:cs="Arial"/>
        </w:rPr>
      </w:pPr>
      <w:r w:rsidRPr="009967EF">
        <w:rPr>
          <w:rFonts w:ascii="Arial" w:hAnsi="Arial" w:cs="Arial"/>
        </w:rPr>
        <w:t>Academic Experience &amp; Belonging</w:t>
      </w:r>
    </w:p>
    <w:p w14:paraId="23452900" w14:textId="7A5E1C24" w:rsidR="00F3649F" w:rsidRPr="009967EF" w:rsidRDefault="00F3649F" w:rsidP="00F3649F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</w:rPr>
      </w:pPr>
      <w:r w:rsidRPr="009967EF">
        <w:rPr>
          <w:rFonts w:ascii="Arial" w:hAnsi="Arial" w:cs="Arial"/>
        </w:rPr>
        <w:t>Top barriers: different assessment styles, marking criteria, and confidence in class. 87% felt academically supported; support strongest among UG2 and PGR students.</w:t>
      </w:r>
    </w:p>
    <w:p w14:paraId="2F42B82C" w14:textId="0D7EA21B" w:rsidR="00F3649F" w:rsidRPr="009967EF" w:rsidRDefault="00F3649F" w:rsidP="00F3649F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</w:rPr>
      </w:pPr>
      <w:r w:rsidRPr="009967EF">
        <w:rPr>
          <w:rFonts w:ascii="Arial" w:hAnsi="Arial" w:cs="Arial"/>
        </w:rPr>
        <w:t>67% felt welcomed, but loneliness and discrimination were still concerns (16% experienced prejudice).</w:t>
      </w:r>
    </w:p>
    <w:p w14:paraId="1FCF62DC" w14:textId="61983B3A" w:rsidR="00A14B5E" w:rsidRPr="009967EF" w:rsidRDefault="00F3649F" w:rsidP="00F3649F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</w:rPr>
      </w:pPr>
      <w:r w:rsidRPr="009967EF">
        <w:rPr>
          <w:rFonts w:ascii="Arial" w:hAnsi="Arial" w:cs="Arial"/>
        </w:rPr>
        <w:t>Only 65% felt part of an academic community; loneliness reported by 70% at least sometimes.</w:t>
      </w:r>
    </w:p>
    <w:p w14:paraId="6414C29D" w14:textId="77777777" w:rsidR="00917FA2" w:rsidRPr="009967EF" w:rsidRDefault="00917FA2" w:rsidP="00917FA2">
      <w:pPr>
        <w:spacing w:after="0"/>
        <w:rPr>
          <w:rFonts w:ascii="Arial" w:hAnsi="Arial" w:cs="Arial"/>
        </w:rPr>
      </w:pPr>
    </w:p>
    <w:p w14:paraId="0D4D6937" w14:textId="77777777" w:rsidR="00917FA2" w:rsidRPr="009967EF" w:rsidRDefault="00917FA2" w:rsidP="00917FA2">
      <w:pPr>
        <w:spacing w:after="0"/>
        <w:rPr>
          <w:rFonts w:ascii="Arial" w:hAnsi="Arial" w:cs="Arial"/>
        </w:rPr>
      </w:pPr>
      <w:r w:rsidRPr="009967EF">
        <w:rPr>
          <w:rFonts w:ascii="Arial" w:hAnsi="Arial" w:cs="Arial"/>
        </w:rPr>
        <w:t>Students’ Union Engagement</w:t>
      </w:r>
    </w:p>
    <w:p w14:paraId="3DEA33CF" w14:textId="076A8140" w:rsidR="00917FA2" w:rsidRPr="009967EF" w:rsidRDefault="00917FA2" w:rsidP="00C752D9">
      <w:pPr>
        <w:pStyle w:val="ListParagraph"/>
        <w:numPr>
          <w:ilvl w:val="0"/>
          <w:numId w:val="10"/>
        </w:numPr>
        <w:spacing w:after="0"/>
        <w:rPr>
          <w:rFonts w:ascii="Arial" w:hAnsi="Arial" w:cs="Arial"/>
        </w:rPr>
      </w:pPr>
      <w:r w:rsidRPr="009967EF">
        <w:rPr>
          <w:rFonts w:ascii="Arial" w:hAnsi="Arial" w:cs="Arial"/>
        </w:rPr>
        <w:t>31.6</w:t>
      </w:r>
      <w:r w:rsidR="00C752D9" w:rsidRPr="009967EF">
        <w:rPr>
          <w:rFonts w:ascii="Arial" w:hAnsi="Arial" w:cs="Arial"/>
        </w:rPr>
        <w:t>0</w:t>
      </w:r>
      <w:r w:rsidRPr="009967EF">
        <w:rPr>
          <w:rFonts w:ascii="Arial" w:hAnsi="Arial" w:cs="Arial"/>
        </w:rPr>
        <w:t>% were aware of the International Student Inclusion Community; 10.7</w:t>
      </w:r>
      <w:r w:rsidR="00C752D9" w:rsidRPr="009967EF">
        <w:rPr>
          <w:rFonts w:ascii="Arial" w:hAnsi="Arial" w:cs="Arial"/>
        </w:rPr>
        <w:t>0</w:t>
      </w:r>
      <w:r w:rsidRPr="009967EF">
        <w:rPr>
          <w:rFonts w:ascii="Arial" w:hAnsi="Arial" w:cs="Arial"/>
        </w:rPr>
        <w:t>% were members.</w:t>
      </w:r>
    </w:p>
    <w:p w14:paraId="0E25D341" w14:textId="56B136CA" w:rsidR="00917FA2" w:rsidRPr="009967EF" w:rsidRDefault="00E12AA8" w:rsidP="00C752D9">
      <w:pPr>
        <w:pStyle w:val="ListParagraph"/>
        <w:numPr>
          <w:ilvl w:val="0"/>
          <w:numId w:val="10"/>
        </w:numPr>
        <w:spacing w:after="0"/>
        <w:rPr>
          <w:rFonts w:ascii="Arial" w:hAnsi="Arial" w:cs="Arial"/>
        </w:rPr>
      </w:pPr>
      <w:r w:rsidRPr="009967EF">
        <w:rPr>
          <w:rFonts w:ascii="Arial" w:hAnsi="Arial" w:cs="Arial"/>
        </w:rPr>
        <w:t>Barriers</w:t>
      </w:r>
      <w:r w:rsidR="00917FA2" w:rsidRPr="009967EF">
        <w:rPr>
          <w:rFonts w:ascii="Arial" w:hAnsi="Arial" w:cs="Arial"/>
        </w:rPr>
        <w:t xml:space="preserve"> to leadership roles: lack of time (38%), awareness (19%), and confidence (14%).</w:t>
      </w:r>
    </w:p>
    <w:p w14:paraId="3F3CFC16" w14:textId="1FFFA1BE" w:rsidR="00917FA2" w:rsidRPr="009967EF" w:rsidRDefault="00917FA2" w:rsidP="00C752D9">
      <w:pPr>
        <w:pStyle w:val="ListParagraph"/>
        <w:numPr>
          <w:ilvl w:val="0"/>
          <w:numId w:val="10"/>
        </w:numPr>
        <w:spacing w:after="0"/>
        <w:rPr>
          <w:rFonts w:ascii="Arial" w:hAnsi="Arial" w:cs="Arial"/>
        </w:rPr>
      </w:pPr>
      <w:r w:rsidRPr="009967EF">
        <w:rPr>
          <w:rFonts w:ascii="Arial" w:hAnsi="Arial" w:cs="Arial"/>
        </w:rPr>
        <w:t>52% had joined a society, 17% a sports club, and 16% had done RHUL Volunteering.</w:t>
      </w:r>
    </w:p>
    <w:p w14:paraId="2464316E" w14:textId="12D368EE" w:rsidR="00917FA2" w:rsidRPr="009967EF" w:rsidRDefault="00917FA2" w:rsidP="00C752D9">
      <w:pPr>
        <w:pStyle w:val="ListParagraph"/>
        <w:numPr>
          <w:ilvl w:val="0"/>
          <w:numId w:val="10"/>
        </w:numPr>
        <w:spacing w:after="0"/>
        <w:rPr>
          <w:rFonts w:ascii="Arial" w:hAnsi="Arial" w:cs="Arial"/>
        </w:rPr>
      </w:pPr>
      <w:r w:rsidRPr="009967EF">
        <w:rPr>
          <w:rFonts w:ascii="Arial" w:hAnsi="Arial" w:cs="Arial"/>
        </w:rPr>
        <w:t>Involvement had a positive impact on confidence, community integration, personal development.</w:t>
      </w:r>
    </w:p>
    <w:p w14:paraId="45D5D390" w14:textId="4FA8CE69" w:rsidR="00C752D9" w:rsidRPr="009967EF" w:rsidRDefault="00C752D9" w:rsidP="00C752D9">
      <w:pPr>
        <w:pStyle w:val="ListParagraph"/>
        <w:numPr>
          <w:ilvl w:val="0"/>
          <w:numId w:val="10"/>
        </w:numPr>
        <w:spacing w:after="0"/>
        <w:rPr>
          <w:rFonts w:ascii="Arial" w:hAnsi="Arial" w:cs="Arial"/>
        </w:rPr>
      </w:pPr>
      <w:r w:rsidRPr="009967EF">
        <w:rPr>
          <w:rFonts w:ascii="Arial" w:hAnsi="Arial" w:cs="Arial"/>
        </w:rPr>
        <w:t xml:space="preserve">Awareness and promotion of SU services should be strengthened, especially for new </w:t>
      </w:r>
      <w:r w:rsidR="00E12AA8" w:rsidRPr="009967EF">
        <w:rPr>
          <w:rFonts w:ascii="Arial" w:hAnsi="Arial" w:cs="Arial"/>
        </w:rPr>
        <w:t xml:space="preserve">UG </w:t>
      </w:r>
      <w:r w:rsidRPr="009967EF">
        <w:rPr>
          <w:rFonts w:ascii="Arial" w:hAnsi="Arial" w:cs="Arial"/>
        </w:rPr>
        <w:t>and PGR students.</w:t>
      </w:r>
    </w:p>
    <w:p w14:paraId="2398E418" w14:textId="77777777" w:rsidR="00C256AB" w:rsidRPr="009967EF" w:rsidRDefault="00C256AB" w:rsidP="00C256AB">
      <w:pPr>
        <w:spacing w:after="0"/>
        <w:rPr>
          <w:rFonts w:ascii="Arial" w:hAnsi="Arial" w:cs="Arial"/>
        </w:rPr>
      </w:pPr>
    </w:p>
    <w:p w14:paraId="54687A38" w14:textId="77777777" w:rsidR="00485014" w:rsidRPr="009967EF" w:rsidRDefault="00485014" w:rsidP="00485014">
      <w:pPr>
        <w:spacing w:after="0"/>
        <w:rPr>
          <w:rFonts w:ascii="Arial" w:hAnsi="Arial" w:cs="Arial"/>
        </w:rPr>
      </w:pPr>
      <w:r w:rsidRPr="009967EF">
        <w:rPr>
          <w:rFonts w:ascii="Arial" w:hAnsi="Arial" w:cs="Arial"/>
        </w:rPr>
        <w:t>Expectation vs Experience &amp; Satisfaction</w:t>
      </w:r>
    </w:p>
    <w:p w14:paraId="47259AAC" w14:textId="0FEF5134" w:rsidR="00485014" w:rsidRDefault="00485014" w:rsidP="0034220D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</w:rPr>
      </w:pPr>
      <w:r w:rsidRPr="009967EF">
        <w:rPr>
          <w:rFonts w:ascii="Arial" w:hAnsi="Arial" w:cs="Arial"/>
        </w:rPr>
        <w:t>71% felt their course met expectations</w:t>
      </w:r>
    </w:p>
    <w:p w14:paraId="0CB70FF0" w14:textId="051E4265" w:rsidR="009967EF" w:rsidRPr="009967EF" w:rsidRDefault="009967EF" w:rsidP="0034220D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64.38 per cent agree to an extent</w:t>
      </w:r>
      <w:r>
        <w:rPr>
          <w:rFonts w:ascii="Arial" w:hAnsi="Arial" w:cs="Arial"/>
        </w:rPr>
        <w:t xml:space="preserve"> their international student experience met expectations</w:t>
      </w:r>
    </w:p>
    <w:p w14:paraId="08AB9AA5" w14:textId="1FB1A744" w:rsidR="00485014" w:rsidRPr="009967EF" w:rsidRDefault="00485014" w:rsidP="0034220D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</w:rPr>
      </w:pPr>
      <w:r w:rsidRPr="009967EF">
        <w:rPr>
          <w:rFonts w:ascii="Arial" w:hAnsi="Arial" w:cs="Arial"/>
        </w:rPr>
        <w:t>48% severely impacted by cost of living – housing and food cited most.</w:t>
      </w:r>
    </w:p>
    <w:p w14:paraId="3A585D78" w14:textId="008175A8" w:rsidR="00485014" w:rsidRPr="009967EF" w:rsidRDefault="00485014" w:rsidP="0034220D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</w:rPr>
      </w:pPr>
      <w:r w:rsidRPr="009967EF">
        <w:rPr>
          <w:rFonts w:ascii="Arial" w:hAnsi="Arial" w:cs="Arial"/>
        </w:rPr>
        <w:t>22.5% considered pausing or leaving – reasons included mental health and finances.</w:t>
      </w:r>
    </w:p>
    <w:p w14:paraId="229771C0" w14:textId="77777777" w:rsidR="00E12AA8" w:rsidRPr="009967EF" w:rsidRDefault="00E12AA8" w:rsidP="0034220D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</w:rPr>
      </w:pPr>
      <w:r w:rsidRPr="009967EF">
        <w:rPr>
          <w:rFonts w:ascii="Arial" w:hAnsi="Arial" w:cs="Arial"/>
        </w:rPr>
        <w:t>78% of respondents were satisfied with their course to some extent.</w:t>
      </w:r>
    </w:p>
    <w:p w14:paraId="00BEA7BC" w14:textId="77777777" w:rsidR="00E12AA8" w:rsidRPr="009967EF" w:rsidRDefault="00E12AA8" w:rsidP="0034220D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</w:rPr>
      </w:pPr>
      <w:r w:rsidRPr="009967EF">
        <w:rPr>
          <w:rFonts w:ascii="Arial" w:hAnsi="Arial" w:cs="Arial"/>
        </w:rPr>
        <w:t>Key drivers of satisfaction: academic support, sense of belonging, and course structure.</w:t>
      </w:r>
    </w:p>
    <w:p w14:paraId="1BC94BFA" w14:textId="1A037E32" w:rsidR="00E12AA8" w:rsidRPr="009967EF" w:rsidRDefault="00E12AA8" w:rsidP="0034220D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</w:rPr>
      </w:pPr>
      <w:r w:rsidRPr="009967EF">
        <w:rPr>
          <w:rFonts w:ascii="Arial" w:hAnsi="Arial" w:cs="Arial"/>
        </w:rPr>
        <w:t>Areas for improvement: clearer guidance, better integration, and support beyond the classroom.</w:t>
      </w:r>
    </w:p>
    <w:p w14:paraId="22A39302" w14:textId="77777777" w:rsidR="0034220D" w:rsidRPr="009967EF" w:rsidRDefault="0034220D" w:rsidP="00485014">
      <w:pPr>
        <w:spacing w:after="0"/>
        <w:rPr>
          <w:rFonts w:ascii="Arial" w:hAnsi="Arial" w:cs="Arial"/>
        </w:rPr>
      </w:pPr>
    </w:p>
    <w:p w14:paraId="4A774FA6" w14:textId="0B87BDB8" w:rsidR="00C256AB" w:rsidRPr="009967EF" w:rsidRDefault="00C256AB" w:rsidP="00C256AB">
      <w:pPr>
        <w:spacing w:after="0"/>
        <w:rPr>
          <w:rFonts w:ascii="Arial" w:hAnsi="Arial" w:cs="Arial"/>
        </w:rPr>
      </w:pPr>
      <w:r w:rsidRPr="009967EF">
        <w:rPr>
          <w:rFonts w:ascii="Arial" w:hAnsi="Arial" w:cs="Arial"/>
        </w:rPr>
        <w:t xml:space="preserve">Post-Study </w:t>
      </w:r>
      <w:r w:rsidR="0034220D" w:rsidRPr="009967EF">
        <w:rPr>
          <w:rFonts w:ascii="Arial" w:hAnsi="Arial" w:cs="Arial"/>
        </w:rPr>
        <w:t>Plans and Recommend RHUL</w:t>
      </w:r>
    </w:p>
    <w:p w14:paraId="11AD5BBC" w14:textId="7317E529" w:rsidR="00C256AB" w:rsidRPr="009967EF" w:rsidRDefault="00C256AB" w:rsidP="00E12AA8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</w:rPr>
      </w:pPr>
      <w:r w:rsidRPr="009967EF">
        <w:rPr>
          <w:rFonts w:ascii="Arial" w:hAnsi="Arial" w:cs="Arial"/>
        </w:rPr>
        <w:t>87% thought about post-study plans; 29% plan to stay in the UK and work, 17% plan further study.</w:t>
      </w:r>
    </w:p>
    <w:p w14:paraId="42A4F19F" w14:textId="77777777" w:rsidR="00C256AB" w:rsidRPr="009967EF" w:rsidRDefault="00C256AB" w:rsidP="00E12AA8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</w:rPr>
      </w:pPr>
      <w:r w:rsidRPr="009967EF">
        <w:rPr>
          <w:rFonts w:ascii="Arial" w:hAnsi="Arial" w:cs="Arial"/>
        </w:rPr>
        <w:t>Only 31% understand the Graduate Route Visa process “completely” or “mostly”.</w:t>
      </w:r>
    </w:p>
    <w:p w14:paraId="4CD62EB0" w14:textId="30985E61" w:rsidR="00C256AB" w:rsidRPr="009967EF" w:rsidRDefault="0034220D" w:rsidP="00E12AA8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</w:rPr>
      </w:pPr>
      <w:r w:rsidRPr="009967EF">
        <w:rPr>
          <w:rFonts w:ascii="Arial" w:hAnsi="Arial" w:cs="Arial"/>
        </w:rPr>
        <w:t>Students requested clearer guidance and better post-study employment support.</w:t>
      </w:r>
    </w:p>
    <w:p w14:paraId="10767D2D" w14:textId="7B23B447" w:rsidR="00C256AB" w:rsidRPr="009967EF" w:rsidRDefault="00C256AB" w:rsidP="00E12AA8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</w:rPr>
      </w:pPr>
      <w:r w:rsidRPr="009967EF">
        <w:rPr>
          <w:rFonts w:ascii="Arial" w:hAnsi="Arial" w:cs="Arial"/>
        </w:rPr>
        <w:t>Concerns raised about job market access, unclear processes, and return-on-investment of international fees.</w:t>
      </w:r>
    </w:p>
    <w:p w14:paraId="50EFE664" w14:textId="5E7DAB67" w:rsidR="00C752D9" w:rsidRPr="009967EF" w:rsidRDefault="00C256AB" w:rsidP="00C752D9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</w:rPr>
      </w:pPr>
      <w:r w:rsidRPr="009967EF">
        <w:rPr>
          <w:rFonts w:ascii="Arial" w:hAnsi="Arial" w:cs="Arial"/>
        </w:rPr>
        <w:t>92% would recommend Royal Holloway to other international students.</w:t>
      </w:r>
    </w:p>
    <w:sectPr w:rsidR="00C752D9" w:rsidRPr="009967EF" w:rsidSect="00E12AA8">
      <w:headerReference w:type="first" r:id="rId10"/>
      <w:pgSz w:w="11906" w:h="16838"/>
      <w:pgMar w:top="1134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D1479" w14:textId="77777777" w:rsidR="006665BF" w:rsidRDefault="006665BF" w:rsidP="006665BF">
      <w:pPr>
        <w:spacing w:after="0" w:line="240" w:lineRule="auto"/>
      </w:pPr>
      <w:r>
        <w:separator/>
      </w:r>
    </w:p>
  </w:endnote>
  <w:endnote w:type="continuationSeparator" w:id="0">
    <w:p w14:paraId="289C72C5" w14:textId="77777777" w:rsidR="006665BF" w:rsidRDefault="006665BF" w:rsidP="00666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0508C" w14:textId="77777777" w:rsidR="006665BF" w:rsidRDefault="006665BF" w:rsidP="006665BF">
      <w:pPr>
        <w:spacing w:after="0" w:line="240" w:lineRule="auto"/>
      </w:pPr>
      <w:r>
        <w:separator/>
      </w:r>
    </w:p>
  </w:footnote>
  <w:footnote w:type="continuationSeparator" w:id="0">
    <w:p w14:paraId="23FDE28C" w14:textId="77777777" w:rsidR="006665BF" w:rsidRDefault="006665BF" w:rsidP="006665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226AD" w14:textId="090299B2" w:rsidR="00C256AB" w:rsidRDefault="00C256AB">
    <w:pPr>
      <w:pStyle w:val="Header"/>
    </w:pPr>
    <w:r w:rsidRPr="00E31964">
      <w:rPr>
        <w:rFonts w:ascii="Arial" w:hAnsi="Arial" w:cs="Arial"/>
        <w:b/>
        <w:noProof/>
        <w:lang w:eastAsia="en-GB"/>
      </w:rPr>
      <w:drawing>
        <wp:anchor distT="0" distB="0" distL="114300" distR="114300" simplePos="0" relativeHeight="251659264" behindDoc="1" locked="0" layoutInCell="1" allowOverlap="1" wp14:anchorId="43CEE435" wp14:editId="5B339933">
          <wp:simplePos x="0" y="0"/>
          <wp:positionH relativeFrom="margin">
            <wp:posOffset>-275291</wp:posOffset>
          </wp:positionH>
          <wp:positionV relativeFrom="topMargin">
            <wp:posOffset>103505</wp:posOffset>
          </wp:positionV>
          <wp:extent cx="1562100" cy="603250"/>
          <wp:effectExtent l="0" t="0" r="0" b="6350"/>
          <wp:wrapTight wrapText="bothSides">
            <wp:wrapPolygon edited="0">
              <wp:start x="0" y="0"/>
              <wp:lineTo x="0" y="21145"/>
              <wp:lineTo x="21337" y="21145"/>
              <wp:lineTo x="21337" y="0"/>
              <wp:lineTo x="0" y="0"/>
            </wp:wrapPolygon>
          </wp:wrapTight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2100" cy="603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D4356"/>
    <w:multiLevelType w:val="hybridMultilevel"/>
    <w:tmpl w:val="2A2A0E5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249BC"/>
    <w:multiLevelType w:val="hybridMultilevel"/>
    <w:tmpl w:val="FB6CEFF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73BFE"/>
    <w:multiLevelType w:val="hybridMultilevel"/>
    <w:tmpl w:val="A39C293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3C20A8"/>
    <w:multiLevelType w:val="hybridMultilevel"/>
    <w:tmpl w:val="09207424"/>
    <w:lvl w:ilvl="0" w:tplc="08841B4A">
      <w:start w:val="177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F695C"/>
    <w:multiLevelType w:val="hybridMultilevel"/>
    <w:tmpl w:val="50902A7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702AA"/>
    <w:multiLevelType w:val="hybridMultilevel"/>
    <w:tmpl w:val="A5AAFD6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06A94"/>
    <w:multiLevelType w:val="hybridMultilevel"/>
    <w:tmpl w:val="FA007A2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5A5CB5"/>
    <w:multiLevelType w:val="hybridMultilevel"/>
    <w:tmpl w:val="8FBC8EA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8B731C"/>
    <w:multiLevelType w:val="hybridMultilevel"/>
    <w:tmpl w:val="8BA4873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B24038"/>
    <w:multiLevelType w:val="hybridMultilevel"/>
    <w:tmpl w:val="62889896"/>
    <w:lvl w:ilvl="0" w:tplc="08841B4A">
      <w:start w:val="177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5E4497"/>
    <w:multiLevelType w:val="multilevel"/>
    <w:tmpl w:val="4D20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A264A6"/>
    <w:multiLevelType w:val="hybridMultilevel"/>
    <w:tmpl w:val="1B3C2DAE"/>
    <w:lvl w:ilvl="0" w:tplc="462ED350">
      <w:start w:val="177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768659">
    <w:abstractNumId w:val="10"/>
  </w:num>
  <w:num w:numId="2" w16cid:durableId="1158494629">
    <w:abstractNumId w:val="4"/>
  </w:num>
  <w:num w:numId="3" w16cid:durableId="906912815">
    <w:abstractNumId w:val="2"/>
  </w:num>
  <w:num w:numId="4" w16cid:durableId="798108108">
    <w:abstractNumId w:val="11"/>
  </w:num>
  <w:num w:numId="5" w16cid:durableId="1450467206">
    <w:abstractNumId w:val="7"/>
  </w:num>
  <w:num w:numId="6" w16cid:durableId="236091606">
    <w:abstractNumId w:val="9"/>
  </w:num>
  <w:num w:numId="7" w16cid:durableId="1632710612">
    <w:abstractNumId w:val="3"/>
  </w:num>
  <w:num w:numId="8" w16cid:durableId="271671145">
    <w:abstractNumId w:val="0"/>
  </w:num>
  <w:num w:numId="9" w16cid:durableId="1975334682">
    <w:abstractNumId w:val="5"/>
  </w:num>
  <w:num w:numId="10" w16cid:durableId="951981779">
    <w:abstractNumId w:val="6"/>
  </w:num>
  <w:num w:numId="11" w16cid:durableId="1292245936">
    <w:abstractNumId w:val="8"/>
  </w:num>
  <w:num w:numId="12" w16cid:durableId="20528065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5BF"/>
    <w:rsid w:val="00064C15"/>
    <w:rsid w:val="00104B02"/>
    <w:rsid w:val="00252576"/>
    <w:rsid w:val="002556BF"/>
    <w:rsid w:val="002E5C0C"/>
    <w:rsid w:val="0034220D"/>
    <w:rsid w:val="00345FF8"/>
    <w:rsid w:val="003B5AF2"/>
    <w:rsid w:val="00485014"/>
    <w:rsid w:val="00501C6E"/>
    <w:rsid w:val="0057733D"/>
    <w:rsid w:val="006665BF"/>
    <w:rsid w:val="00917FA2"/>
    <w:rsid w:val="009967EF"/>
    <w:rsid w:val="00A14B5E"/>
    <w:rsid w:val="00A26B2C"/>
    <w:rsid w:val="00C256AB"/>
    <w:rsid w:val="00C7506A"/>
    <w:rsid w:val="00C752D9"/>
    <w:rsid w:val="00D1532E"/>
    <w:rsid w:val="00E12AA8"/>
    <w:rsid w:val="00E244F2"/>
    <w:rsid w:val="00F3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47ECA23"/>
  <w15:chartTrackingRefBased/>
  <w15:docId w15:val="{B236E64A-CC4C-4AF9-835D-0ADCB9C80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5BF"/>
  </w:style>
  <w:style w:type="paragraph" w:styleId="Heading1">
    <w:name w:val="heading 1"/>
    <w:basedOn w:val="Normal"/>
    <w:next w:val="Normal"/>
    <w:link w:val="Heading1Char"/>
    <w:uiPriority w:val="9"/>
    <w:qFormat/>
    <w:rsid w:val="006665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65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65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65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65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65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65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65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65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65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65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65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65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65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65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65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65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65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65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65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65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65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65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65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65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65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65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65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65B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665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65BF"/>
  </w:style>
  <w:style w:type="paragraph" w:styleId="Footer">
    <w:name w:val="footer"/>
    <w:basedOn w:val="Normal"/>
    <w:link w:val="FooterChar"/>
    <w:uiPriority w:val="99"/>
    <w:unhideWhenUsed/>
    <w:rsid w:val="006665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65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C2EC0F3336AD4C8ADBBB800F4DB5DD" ma:contentTypeVersion="16" ma:contentTypeDescription="Create a new document." ma:contentTypeScope="" ma:versionID="781ff8bf83fb1b0f9a809f6a03e23842">
  <xsd:schema xmlns:xsd="http://www.w3.org/2001/XMLSchema" xmlns:xs="http://www.w3.org/2001/XMLSchema" xmlns:p="http://schemas.microsoft.com/office/2006/metadata/properties" xmlns:ns2="6c80507d-80a1-4e29-a07a-a0a0b40e4584" xmlns:ns3="894d3d3f-6e85-4a68-b683-efa9da3b6fe9" targetNamespace="http://schemas.microsoft.com/office/2006/metadata/properties" ma:root="true" ma:fieldsID="800d0bd8e28e5725bf20a59eb551b358" ns2:_="" ns3:_="">
    <xsd:import namespace="6c80507d-80a1-4e29-a07a-a0a0b40e4584"/>
    <xsd:import namespace="894d3d3f-6e85-4a68-b683-efa9da3b6f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0507d-80a1-4e29-a07a-a0a0b40e45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81e6708-c250-41d0-920d-8c38044c1b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d3d3f-6e85-4a68-b683-efa9da3b6fe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d5e365f-89f9-40b3-9e59-6a28d7934140}" ma:internalName="TaxCatchAll" ma:showField="CatchAllData" ma:web="894d3d3f-6e85-4a68-b683-efa9da3b6f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80507d-80a1-4e29-a07a-a0a0b40e4584">
      <Terms xmlns="http://schemas.microsoft.com/office/infopath/2007/PartnerControls"/>
    </lcf76f155ced4ddcb4097134ff3c332f>
    <TaxCatchAll xmlns="894d3d3f-6e85-4a68-b683-efa9da3b6fe9" xsi:nil="true"/>
  </documentManagement>
</p:properties>
</file>

<file path=customXml/itemProps1.xml><?xml version="1.0" encoding="utf-8"?>
<ds:datastoreItem xmlns:ds="http://schemas.openxmlformats.org/officeDocument/2006/customXml" ds:itemID="{AB61E752-E23E-49AA-9457-3FDF03AED2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27B229-53DC-4D78-B496-0C5BF98BC0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80507d-80a1-4e29-a07a-a0a0b40e4584"/>
    <ds:schemaRef ds:uri="894d3d3f-6e85-4a68-b683-efa9da3b6f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1FD7D2-BFAD-4AE8-B0EF-3A8B9CC67336}">
  <ds:schemaRefs>
    <ds:schemaRef ds:uri="http://schemas.microsoft.com/office/2006/metadata/properties"/>
    <ds:schemaRef ds:uri="http://schemas.microsoft.com/office/infopath/2007/PartnerControls"/>
    <ds:schemaRef ds:uri="6c80507d-80a1-4e29-a07a-a0a0b40e4584"/>
    <ds:schemaRef ds:uri="894d3d3f-6e85-4a68-b683-efa9da3b6f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430</Words>
  <Characters>2455</Characters>
  <Application>Microsoft Office Word</Application>
  <DocSecurity>0</DocSecurity>
  <Lines>20</Lines>
  <Paragraphs>5</Paragraphs>
  <ScaleCrop>false</ScaleCrop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Thornton, Elise</dc:creator>
  <cp:keywords/>
  <dc:description/>
  <cp:lastModifiedBy>Thornton, Elise</cp:lastModifiedBy>
  <cp:revision>18</cp:revision>
  <dcterms:created xsi:type="dcterms:W3CDTF">2025-08-06T11:15:00Z</dcterms:created>
  <dcterms:modified xsi:type="dcterms:W3CDTF">2025-08-06T11:44:00Z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0x01010060C2EC0F3336AD4C8ADBBB800F4DB5DD</vt:lpwstr>
  </property>
  <property fmtid="{D5CDD505-2E9C-101B-9397-08002B2CF9AE}" pid="3" name="MediaServiceImageTags">
    <vt:lpwstr/>
  </property>
</Properties>
</file>